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3ab51e36344e5e" /></Relationships>
</file>

<file path=word/document.xml><?xml version="1.0" encoding="utf-8"?>
<w:document xmlns:w="http://schemas.openxmlformats.org/wordprocessingml/2006/main">
  <w:body>
    <w:p>
      <w:r>
        <w:t>H-0287.2</w:t>
      </w:r>
    </w:p>
    <w:p>
      <w:pPr>
        <w:jc w:val="center"/>
      </w:pPr>
      <w:r>
        <w:t>_______________________________________________</w:t>
      </w:r>
    </w:p>
    <w:p/>
    <w:p>
      <w:pPr>
        <w:jc w:val="center"/>
      </w:pPr>
      <w:r>
        <w:rPr>
          <w:b/>
        </w:rPr>
        <w:t>HOUSE BILL 1315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Orwall, Ryu, Simmons, Leavitt, Sells, Wylie, Ortiz-Self, Davis, Valdez, J. Johnson, Ormsby, Rule, Lekanoff, Duerr, and Goodman</w:t>
      </w:r>
    </w:p>
    <w:p/>
    <w:p>
      <w:r>
        <w:rPr>
          <w:t xml:space="preserve">Read first time 01/20/21.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54,000 domestic violence offenses were reported to law enforcement and 49 domestic violence homicides were committed. </w:t>
      </w:r>
    </w:p>
    <w:p>
      <w:pPr>
        <w:spacing w:before="0" w:after="0" w:line="408" w:lineRule="exact"/>
        <w:ind w:left="0" w:right="0" w:firstLine="576"/>
        <w:jc w:val="left"/>
      </w:pPr>
      <w:r>
        <w:rPr/>
        <w:t xml:space="preserve">(2) The legislature finds that the COVID-19 pandemic has increased the severity of the domestic violence crisis and the urgency of addressing the crisis. Economic independence is highly correlated with preventing intimate partner violence, and the pandemic has decreased opportunities for economic independence across many groups. The increased gaps in childcare and social services under the pandemic, along with increased isolation with abusers, have exacerbated existing issues. Further, mandated closures and lockdowns have decreased opportunities for community reporting of signs of domestic abuse, such as by teachers or medical professionals, and increased the bureaucratic difficulties in reporting processes.</w:t>
      </w:r>
    </w:p>
    <w:p>
      <w:pPr>
        <w:spacing w:before="0" w:after="0" w:line="408" w:lineRule="exact"/>
        <w:ind w:left="0" w:right="0" w:firstLine="576"/>
        <w:jc w:val="left"/>
      </w:pPr>
      <w:r>
        <w:rPr/>
        <w:t xml:space="preserve">(3) The legislature finds that the workplace may be the only location in which an individual experiencing domestic violence may be free from a perpetrator and feel safe. In either a physical or remote environment,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2021; and</w:t>
      </w:r>
    </w:p>
    <w:p>
      <w:pPr>
        <w:spacing w:before="0" w:after="0" w:line="408" w:lineRule="exact"/>
        <w:ind w:left="0" w:right="0" w:firstLine="576"/>
        <w:jc w:val="left"/>
      </w:pPr>
      <w:r>
        <w:rPr/>
        <w:t xml:space="preserve">(b) A final report with its findings and recommendations to the appropriate committees of the legislature by December 1, 2022.</w:t>
      </w:r>
    </w:p>
    <w:p>
      <w:pPr>
        <w:spacing w:before="0" w:after="0" w:line="408" w:lineRule="exact"/>
        <w:ind w:left="0" w:right="0" w:firstLine="576"/>
        <w:jc w:val="left"/>
      </w:pPr>
      <w:r>
        <w:rPr/>
        <w:t xml:space="preserve">(7) This section expires June 30, 2023.</w:t>
      </w:r>
    </w:p>
    <w:p/>
    <w:p>
      <w:pPr>
        <w:jc w:val="center"/>
      </w:pPr>
      <w:r>
        <w:rPr>
          <w:b/>
        </w:rPr>
        <w:t>--- END ---</w:t>
      </w:r>
    </w:p>
    <w:sectPr>
      <w:pgNumType w:start="1"/>
      <w:footerReference xmlns:r="http://schemas.openxmlformats.org/officeDocument/2006/relationships" r:id="R161eda4c6d874d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2ba02639f4c9e" /><Relationship Type="http://schemas.openxmlformats.org/officeDocument/2006/relationships/footer" Target="/word/footer1.xml" Id="R161eda4c6d874df9" /></Relationships>
</file>