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7445a357c452e" /></Relationships>
</file>

<file path=word/document.xml><?xml version="1.0" encoding="utf-8"?>
<w:document xmlns:w="http://schemas.openxmlformats.org/wordprocessingml/2006/main">
  <w:body>
    <w:p>
      <w:r>
        <w:t>H-0441.1</w:t>
      </w:r>
    </w:p>
    <w:p>
      <w:pPr>
        <w:jc w:val="center"/>
      </w:pPr>
      <w:r>
        <w:t>_______________________________________________</w:t>
      </w:r>
    </w:p>
    <w:p/>
    <w:p>
      <w:pPr>
        <w:jc w:val="center"/>
      </w:pPr>
      <w:r>
        <w:rPr>
          <w:b/>
        </w:rPr>
        <w:t>HOUSE BILL 1319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Corry, Stokesbary, Maycumber, Boehnke, Vick, Chase, Barkis, and Sutherland</w:t>
      </w:r>
    </w:p>
    <w:p/>
    <w:p>
      <w:r>
        <w:rPr>
          <w:t xml:space="preserve">Read first time 01/20/21.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recovery rebate by temporarily expanding the working families' tax exemption; amending RCW 82.08.0206;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tax due under this chapter and chapter 82.12 RCW, is provided to eligible low-income persons for sales taxes paid under this chapter after January 1, 2008.</w:t>
      </w:r>
    </w:p>
    <w:p>
      <w:pPr>
        <w:spacing w:before="0" w:after="0" w:line="408" w:lineRule="exact"/>
        <w:ind w:left="0" w:right="0" w:firstLine="576"/>
        <w:jc w:val="left"/>
      </w:pPr>
      <w:r>
        <w:rPr/>
        <w:t xml:space="preserve">(2) For purposes of the exemption in this section, an eligible low-income person is:</w:t>
      </w:r>
    </w:p>
    <w:p>
      <w:pPr>
        <w:spacing w:before="0" w:after="0" w:line="408" w:lineRule="exact"/>
        <w:ind w:left="0" w:right="0" w:firstLine="576"/>
        <w:jc w:val="left"/>
      </w:pPr>
      <w:r>
        <w:rPr/>
        <w:t xml:space="preserve">(a) An individual, or an individual and that individual's spouse if they file a federal joint income tax return;</w:t>
      </w:r>
    </w:p>
    <w:p>
      <w:pPr>
        <w:spacing w:before="0" w:after="0" w:line="408" w:lineRule="exact"/>
        <w:ind w:left="0" w:right="0" w:firstLine="576"/>
        <w:jc w:val="left"/>
      </w:pPr>
      <w:r>
        <w:rPr/>
        <w:t xml:space="preserve">(b) </w:t>
      </w:r>
      <w:r>
        <w:t>((</w:t>
      </w:r>
      <w:r>
        <w:rPr>
          <w:strike/>
        </w:rPr>
        <w:t xml:space="preserve">[An individual who] Who</w:t>
      </w:r>
      <w:r>
        <w:t>))</w:t>
      </w:r>
      <w:r>
        <w:rPr/>
        <w:t xml:space="preserve"> </w:t>
      </w:r>
      <w:r>
        <w:rPr>
          <w:u w:val="single"/>
        </w:rPr>
        <w:t xml:space="preserve">An individual who</w:t>
      </w:r>
      <w:r>
        <w:rPr/>
        <w:t xml:space="preserve"> is eligible for, and is granted, the credit provided in Title 26 U.S.C. Sec. 32; and</w:t>
      </w:r>
    </w:p>
    <w:p>
      <w:pPr>
        <w:spacing w:before="0" w:after="0" w:line="408" w:lineRule="exact"/>
        <w:ind w:left="0" w:right="0" w:firstLine="576"/>
        <w:jc w:val="left"/>
      </w:pPr>
      <w:r>
        <w:rPr/>
        <w:t xml:space="preserve">(c) </w:t>
      </w:r>
      <w:r>
        <w:t>((</w:t>
      </w:r>
      <w:r>
        <w:rPr>
          <w:strike/>
        </w:rPr>
        <w:t xml:space="preserve">[An individual who] Who</w:t>
      </w:r>
      <w:r>
        <w:t>))</w:t>
      </w:r>
      <w:r>
        <w:rPr/>
        <w:t xml:space="preserve"> </w:t>
      </w:r>
      <w:r>
        <w:rPr>
          <w:u w:val="single"/>
        </w:rPr>
        <w:t xml:space="preserve">An individual who</w:t>
      </w:r>
      <w:r>
        <w:rPr/>
        <w:t xml:space="preserve"> properly files a federal income tax return as a Washington resident, and has been a resident of the state of Washington more than </w:t>
      </w:r>
      <w:r>
        <w:t>((</w:t>
      </w:r>
      <w:r>
        <w:rPr>
          <w:strike/>
        </w:rPr>
        <w:t xml:space="preserve">one hundred eighty</w:t>
      </w:r>
      <w:r>
        <w:t>))</w:t>
      </w:r>
      <w:r>
        <w:rPr/>
        <w:t xml:space="preserve"> </w:t>
      </w:r>
      <w:r>
        <w:rPr>
          <w:u w:val="single"/>
        </w:rPr>
        <w:t xml:space="preserve">180</w:t>
      </w:r>
      <w:r>
        <w:rPr/>
        <w:t xml:space="preserve"> days of the year for which the exemption is claimed.</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w:t>
      </w:r>
      <w:r>
        <w:t>))</w:t>
      </w:r>
      <w:r>
        <w:rPr/>
        <w:t xml:space="preserve"> </w:t>
      </w:r>
      <w:r>
        <w:rPr>
          <w:u w:val="single"/>
        </w:rPr>
        <w:t xml:space="preserve">For remittances made in fiscal year 2021, the working families' tax exemption for the prior year is equal to the greater of 20 percent of the credit granted as a result of Title 26 U.S.C. Sec. 32 in the most recent year for which data is available or $100.</w:t>
      </w:r>
      <w:r>
        <w:rPr/>
        <w:t xml:space="preserve"> For </w:t>
      </w:r>
      <w:r>
        <w:t>((</w:t>
      </w:r>
      <w:r>
        <w:rPr>
          <w:strike/>
        </w:rPr>
        <w:t xml:space="preserve">2011</w:t>
      </w:r>
      <w:r>
        <w:t>))</w:t>
      </w:r>
      <w:r>
        <w:rPr/>
        <w:t xml:space="preserve"> </w:t>
      </w:r>
      <w:r>
        <w:rPr>
          <w:u w:val="single"/>
        </w:rPr>
        <w:t xml:space="preserve">fiscal year 2022</w:t>
      </w:r>
      <w:r>
        <w:rPr/>
        <w:t xml:space="preserve"> and thereafter, the working families' tax exemption for the prior year is equal to the greater of </w:t>
      </w:r>
      <w:r>
        <w:t>((</w:t>
      </w:r>
      <w:r>
        <w:rPr>
          <w:strike/>
        </w:rPr>
        <w:t xml:space="preserve">ten</w:t>
      </w:r>
      <w:r>
        <w:t>))</w:t>
      </w:r>
      <w:r>
        <w:rPr/>
        <w:t xml:space="preserve"> </w:t>
      </w:r>
      <w:r>
        <w:rPr>
          <w:u w:val="single"/>
        </w:rPr>
        <w:t xml:space="preserve">10</w:t>
      </w:r>
      <w:r>
        <w:rPr/>
        <w:t xml:space="preserve"> percent of the credit granted as a result of Title 26 U.S.C. Sec. 32 in the most recent year for which data is available or </w:t>
      </w:r>
      <w:r>
        <w:t>((</w:t>
      </w:r>
      <w:r>
        <w:rPr>
          <w:strike/>
        </w:rPr>
        <w:t xml:space="preserve">fifty dollars</w:t>
      </w:r>
      <w:r>
        <w:t>))</w:t>
      </w:r>
      <w:r>
        <w:rPr/>
        <w:t xml:space="preserve"> </w:t>
      </w:r>
      <w:r>
        <w:rPr>
          <w:u w:val="single"/>
        </w:rPr>
        <w:t xml:space="preserve">$50</w:t>
      </w:r>
      <w:r>
        <w:rPr/>
        <w:t xml:space="preserve">.</w:t>
      </w:r>
    </w:p>
    <w:p>
      <w:pPr>
        <w:spacing w:before="0" w:after="0" w:line="408" w:lineRule="exact"/>
        <w:ind w:left="0" w:right="0" w:firstLine="576"/>
        <w:jc w:val="left"/>
      </w:pPr>
      <w:r>
        <w:rPr/>
        <w:t xml:space="preserve">(4)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t xml:space="preserve">(5) The working families' tax exemption shall be administered as provided in this subsection.</w:t>
      </w:r>
    </w:p>
    <w:p>
      <w:pPr>
        <w:spacing w:before="0" w:after="0" w:line="408" w:lineRule="exact"/>
        <w:ind w:left="0" w:right="0" w:firstLine="576"/>
        <w:jc w:val="left"/>
      </w:pPr>
      <w:r>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t xml:space="preserve">(6) The provisions of chapter 82.32 RCW apply to the exemption in this section.</w:t>
      </w:r>
    </w:p>
    <w:p>
      <w:pPr>
        <w:spacing w:before="0" w:after="0" w:line="408" w:lineRule="exact"/>
        <w:ind w:left="0" w:right="0" w:firstLine="576"/>
        <w:jc w:val="left"/>
      </w:pPr>
      <w:r>
        <w:rPr/>
        <w:t xml:space="preserve">(7) The department may adopt rules necessary to implement this section.</w:t>
      </w:r>
    </w:p>
    <w:p>
      <w:pPr>
        <w:spacing w:before="0" w:after="0" w:line="408" w:lineRule="exact"/>
        <w:ind w:left="0" w:right="0" w:firstLine="576"/>
        <w:jc w:val="left"/>
      </w:pPr>
      <w:r>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c81ffc694f4a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048e48cf9451c" /><Relationship Type="http://schemas.openxmlformats.org/officeDocument/2006/relationships/footer" Target="/word/footer1.xml" Id="R59c81ffc694f4a70" /></Relationships>
</file>