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fe6f1641094788" /></Relationships>
</file>

<file path=word/document.xml><?xml version="1.0" encoding="utf-8"?>
<w:document xmlns:w="http://schemas.openxmlformats.org/wordprocessingml/2006/main">
  <w:body>
    <w:p>
      <w:r>
        <w:t>H-1065.3</w:t>
      </w:r>
    </w:p>
    <w:p>
      <w:pPr>
        <w:jc w:val="center"/>
      </w:pPr>
      <w:r>
        <w:t>_______________________________________________</w:t>
      </w:r>
    </w:p>
    <w:p/>
    <w:p>
      <w:pPr>
        <w:jc w:val="center"/>
      </w:pPr>
      <w:r>
        <w:rPr>
          <w:b/>
        </w:rPr>
        <w:t>SECOND SUBSTITUTE HOUSE BILL 1412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Simmons, Goodman, Davis, Valdez, Berry, Taylor, Fitzgibbon, Peterson, Ormsby, Harris-Talley, Pollet, and Macri)</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3.66.120, 9.94A.750, 9.94A.753, 9.94A.760, 6.17.020, 9.92.060, 9.95.210, 10.01.160, 10.73.160, 10.64.015, 10.82.090, 7.68.035, 9.94A.6333, 9.94B.040, 10.01.180, 3.62.085, 36.18.020, 43.43.7541, 10.01.170, 10.46.190, 9.92.070, and 7.68.240; adding a new section to chapter 10.01 RCW; adding a new section to chapter 3.66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w:t>
      </w:r>
      <w:r>
        <w:t>((</w:t>
      </w:r>
      <w:r>
        <w:rPr>
          <w:strike/>
        </w:rPr>
        <w:t xml:space="preserve">has not made a good faith attempt to pay</w:t>
      </w:r>
      <w:r>
        <w:t>))</w:t>
      </w:r>
      <w:r>
        <w:rPr/>
        <w:t xml:space="preserve"> </w:t>
      </w:r>
      <w:r>
        <w:rPr>
          <w:u w:val="single"/>
        </w:rPr>
        <w:t xml:space="preserve">has the current or likely future ability to pay the restitution obligation. A person does not have the current ability to pay if the person is indigent as defined in RCW 10.01.160(3)</w:t>
      </w:r>
      <w:r>
        <w:rPr/>
        <w:t xml:space="preserve">.</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w:t>
      </w:r>
    </w:p>
    <w:p>
      <w:pPr>
        <w:spacing w:before="0" w:after="0" w:line="408" w:lineRule="exact"/>
        <w:ind w:left="0" w:right="0" w:firstLine="576"/>
        <w:jc w:val="left"/>
      </w:pPr>
      <w:r>
        <w:rPr>
          <w:u w:val="single"/>
        </w:rPr>
        <w:t xml:space="preserve">(i) "Entity" means any business or organization possessing separate and distinct legal rights, such as a corporation, limited liability company, partnership, nonprofit, governmental body, or municipal corporation.</w:t>
      </w:r>
    </w:p>
    <w:p>
      <w:pPr>
        <w:spacing w:before="0" w:after="0" w:line="408" w:lineRule="exact"/>
        <w:ind w:left="0" w:right="0" w:firstLine="576"/>
        <w:jc w:val="left"/>
      </w:pPr>
      <w:r>
        <w:rPr>
          <w:u w:val="single"/>
        </w:rPr>
        <w:t xml:space="preserve">(ii) "Individual" means any person who has sustained financial or nonfinancial injury to person or financial damage to property as the direct result of the offender's crime, for which the court has ordered the offender to provide direct compensation, and who has not or will not be compensated by a third party for the losses incurred.</w:t>
      </w:r>
    </w:p>
    <w:p>
      <w:pPr>
        <w:spacing w:before="0" w:after="0" w:line="408" w:lineRule="exact"/>
        <w:ind w:left="0" w:right="0" w:firstLine="576"/>
        <w:jc w:val="left"/>
      </w:pPr>
      <w:r>
        <w:rPr>
          <w:u w:val="single"/>
        </w:rPr>
        <w:t xml:space="preserve">(iii) "Insurer" means any insurer as defined and authorized under Title 48 RCW, and any business, corporation, governmental body, municipal corporation, or other organization of more than 50 employees or members who are self-insured, or any other organization formed for the purposes of jointly self-insuring or self-funding.</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t xml:space="preserve">(4) For the purposes of this section, </w:t>
      </w:r>
      <w:r>
        <w:t>((</w:t>
      </w:r>
      <w:r>
        <w:rPr>
          <w:strike/>
        </w:rPr>
        <w:t xml:space="preserve">for an offense committed prior to July 1, 2000,</w:t>
      </w:r>
      <w:r>
        <w:t>))</w:t>
      </w:r>
      <w:r>
        <w:rPr/>
        <w:t xml:space="preserve">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w:t>
      </w:r>
      <w:r>
        <w:t>((</w:t>
      </w:r>
      <w:r>
        <w:rPr>
          <w:strike/>
        </w:rPr>
        <w:t xml:space="preserve">For an offense committed on or after July 1, 2000, the offender shall remain under the court's jurisdiction until the obligation is completely satisfied, regardless of the statutory maximum for the crime.</w:t>
      </w:r>
      <w:r>
        <w:t>))</w:t>
      </w:r>
      <w:r>
        <w:rPr/>
        <w:t xml:space="preserv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or the crime victim penalty assessment under RCW 7.68.035.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w:t>
      </w:r>
      <w:r>
        <w:t>((</w:t>
      </w:r>
      <w:r>
        <w:rPr>
          <w:strike/>
        </w:rPr>
        <w:t xml:space="preserve">for an offense committed prior to July 1, 2000,</w:t>
      </w:r>
      <w:r>
        <w:t>))</w:t>
      </w:r>
      <w:r>
        <w:rPr/>
        <w:t xml:space="preserve"> may be enforced at any time during the ten-year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w:t>
      </w:r>
      <w:r>
        <w:t>((</w:t>
      </w:r>
      <w:r>
        <w:rPr>
          <w:strike/>
        </w:rPr>
        <w:t xml:space="preserve">.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w:t>
      </w:r>
      <w:r>
        <w:t>))</w:t>
      </w:r>
      <w:r>
        <w:rPr/>
        <w:t xml:space="preserve"> </w:t>
      </w:r>
      <w:r>
        <w:rPr>
          <w:u w:val="single"/>
        </w:rPr>
        <w:t xml:space="preserve">only if the court finds that the offender has the current or likely future ability to pay the obligations. A person does not have the current ability to pay if the person is indigent as defined in RCW 10.01.160(3)</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 A party who obtains a judgment or order for restitution, crime victims' assessment, or other court-ordered legal financial obligations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w:t>
      </w:r>
      <w:r>
        <w:t>((</w:t>
      </w:r>
      <w:r>
        <w:rPr>
          <w:strike/>
        </w:rPr>
        <w:t xml:space="preserve">provided that no</w:t>
      </w:r>
      <w:r>
        <w:t>))</w:t>
      </w:r>
      <w:r>
        <w:rPr/>
        <w:t xml:space="preserve"> </w:t>
      </w:r>
      <w:r>
        <w:rPr>
          <w:u w:val="single"/>
        </w:rPr>
        <w:t xml:space="preserve">only if the court finds that the offender has the current or likely future ability to pay the legal financial obligations. A person does not have the current ability to pay if the person is indigent as defined in RCW 10.01.160(3). No</w:t>
      </w:r>
      <w:r>
        <w:rPr/>
        <w:t xml:space="preserve"> filing fee shall be required </w:t>
      </w:r>
      <w:r>
        <w:rPr>
          <w:u w:val="single"/>
        </w:rPr>
        <w:t xml:space="preserve">for filing a petition for an extension pursuant to this subsection</w:t>
      </w:r>
      <w:r>
        <w:rPr/>
        <w:t xml:space="preserve">.</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shall require the payment of the penalty assessment required by RCW 7.68.035. In addition, the superior court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shall require the payment of the penalty assessment required by RCW 7.68.035. The superior court may also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the court may determine that the offender is not required to pay, or may relieve the offender of the requirement to pay, full or partial restitution and accrued interest on restitution to any insurer or entity that is not an individual if the court finds that the offender does not have the current or likely future ability to make full or partial restitution to the insurer or entity that is not an individual. For the purposes of this subsection, the terms "entity," "individual," and "insurer"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and 9.94B.040,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w:t>
      </w:r>
      <w:r>
        <w:rPr>
          <w:u w:val="single"/>
        </w:rPr>
        <w:t xml:space="preserve">or the offender's date of release from total confinement, whichever is later,</w:t>
      </w:r>
      <w:r>
        <w:rPr/>
        <w:t xml:space="preserve">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(1)(a) When any person is found guilty in any superior court of having committed a crime, except as provided in subsection</w:t>
      </w:r>
      <w:r>
        <w:rPr>
          <w:u w:val="single"/>
        </w:rPr>
        <w:t xml:space="preserve">s</w:t>
      </w:r>
      <w:r>
        <w:rPr/>
        <w:t xml:space="preserve"> (2) </w:t>
      </w:r>
      <w:r>
        <w:rPr>
          <w:u w:val="single"/>
        </w:rPr>
        <w:t xml:space="preserve">and (3)</w:t>
      </w:r>
      <w:r>
        <w:rPr/>
        <w:t xml:space="preserve"> of this section, there shall be imposed by the court upon such convicted person a penalty assessment. The assessment shall be in addition to any other penalty or fine imposed by law and shall be </w:t>
      </w:r>
      <w:r>
        <w:t>((</w:t>
      </w:r>
      <w:r>
        <w:rPr>
          <w:strike/>
        </w:rPr>
        <w:t xml:space="preserve">five hundred dollars</w:t>
      </w:r>
      <w:r>
        <w:t>))</w:t>
      </w:r>
      <w:r>
        <w:rPr/>
        <w:t xml:space="preserve"> </w:t>
      </w:r>
      <w:r>
        <w:rPr>
          <w:u w:val="single"/>
        </w:rPr>
        <w:t xml:space="preserve">$500</w:t>
      </w:r>
      <w:r>
        <w:rPr/>
        <w:t xml:space="preserve"> for each case or cause of action that includes one or more convictions of a felony or gross misdemeanor and </w:t>
      </w:r>
      <w:r>
        <w:t>((</w:t>
      </w:r>
      <w:r>
        <w:rPr>
          <w:strike/>
        </w:rPr>
        <w:t xml:space="preserve">two hundred fifty dollars</w:t>
      </w:r>
      <w:r>
        <w:t>))</w:t>
      </w:r>
      <w:r>
        <w:rPr/>
        <w:t xml:space="preserve"> </w:t>
      </w:r>
      <w:r>
        <w:rPr>
          <w:u w:val="single"/>
        </w:rPr>
        <w:t xml:space="preserve">$250</w:t>
      </w:r>
      <w:r>
        <w:rPr/>
        <w:t xml:space="preserve"> for any case or cause of action that includes convictions of only one or more misdemeanors.</w:t>
      </w:r>
    </w:p>
    <w:p>
      <w:pPr>
        <w:spacing w:before="0" w:after="0" w:line="408" w:lineRule="exact"/>
        <w:ind w:left="0" w:right="0" w:firstLine="576"/>
        <w:jc w:val="left"/>
      </w:pPr>
      <w:r>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w:t>
      </w:r>
      <w:r>
        <w:t>((</w:t>
      </w:r>
      <w:r>
        <w:rPr>
          <w:strike/>
        </w:rPr>
        <w:t xml:space="preserve">one hundred dollars</w:t>
      </w:r>
      <w:r>
        <w:t>))</w:t>
      </w:r>
      <w:r>
        <w:rPr/>
        <w:t xml:space="preserve"> </w:t>
      </w:r>
      <w:r>
        <w:rPr>
          <w:u w:val="single"/>
        </w:rPr>
        <w:t xml:space="preserve">$100</w:t>
      </w:r>
      <w:r>
        <w:rPr/>
        <w:t xml:space="preserve"> for each case or cause of action.</w:t>
      </w:r>
    </w:p>
    <w:p>
      <w:pPr>
        <w:spacing w:before="0" w:after="0" w:line="408" w:lineRule="exact"/>
        <w:ind w:left="0" w:right="0" w:firstLine="576"/>
        <w:jc w:val="left"/>
      </w:pPr>
      <w:r>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t xml:space="preserve">(3) </w:t>
      </w:r>
      <w:r>
        <w:rPr>
          <w:u w:val="single"/>
        </w:rPr>
        <w:t xml:space="preserve">Upon motion by the defendant, the court may waive or reduce the assessment imposed by subsection (1) of this section if the court finds that the defendant is indigent as defined in RCW 10.01.160(3) and does not have the current or likely future ability to pay.</w:t>
      </w:r>
    </w:p>
    <w:p>
      <w:pPr>
        <w:spacing w:before="0" w:after="0" w:line="408" w:lineRule="exact"/>
        <w:ind w:left="0" w:right="0" w:firstLine="576"/>
        <w:jc w:val="left"/>
      </w:pPr>
      <w:r>
        <w:rPr>
          <w:u w:val="single"/>
        </w:rPr>
        <w:t xml:space="preserve">(4)</w:t>
      </w:r>
      <w:r>
        <w:rPr/>
        <w:t xml:space="preserve">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Such penalty assessments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under subsection (1) of this section, not less than one and seventy-five one-hundredths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(8)</w:t>
      </w:r>
      <w:r>
        <w:rPr/>
        <w:t xml:space="preserve"> of this section into a fund maintained exclusively for the support of comprehensive programs to encourage and facilitate testimony by the victims of crimes and witnesses to crimes. A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(5)</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(5)</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(5)</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(5)</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Every city and town shall transmit monthly one and seventy-five one-hundredths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(5)</w:t>
      </w:r>
      <w:r>
        <w:rPr/>
        <w:t xml:space="preser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2018 c 269 s 17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unlawful harassment under RCW 10.14.040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2021,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rPr>
          <w:u w:val="single"/>
        </w:rPr>
        <w:t xml:space="preserve">(1)</w:t>
      </w:r>
      <w:r>
        <w:rPr/>
        <w:t xml:space="preserve"> Every sentence imposed for a crime specified in RCW 43.43.754 must include a fee of </w:t>
      </w:r>
      <w:r>
        <w:t>((</w:t>
      </w:r>
      <w:r>
        <w:rPr>
          <w:strike/>
        </w:rPr>
        <w:t xml:space="preserve">one hundred dollars</w:t>
      </w:r>
      <w:r>
        <w:t>))</w:t>
      </w:r>
      <w:r>
        <w:rPr/>
        <w:t xml:space="preserve"> </w:t>
      </w:r>
      <w:r>
        <w:rPr>
          <w:u w:val="single"/>
        </w:rPr>
        <w:t xml:space="preserve">$100</w:t>
      </w:r>
      <w:r>
        <w:rPr/>
        <w:t xml:space="preserve"> unless the state has previously collected the offender's DNA as a result of a prior conviction.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w:t>
      </w:r>
    </w:p>
    <w:p>
      <w:pPr>
        <w:spacing w:before="0" w:after="0" w:line="408" w:lineRule="exact"/>
        <w:ind w:left="0" w:right="0" w:firstLine="576"/>
        <w:jc w:val="left"/>
      </w:pPr>
      <w:r>
        <w:rPr>
          <w:u w:val="single"/>
        </w:rPr>
        <w:t xml:space="preserve">(2)</w:t>
      </w:r>
      <w:r>
        <w:rPr/>
        <w:t xml:space="preserve"> The clerk of the court shall transmit </w:t>
      </w:r>
      <w:r>
        <w:t>((</w:t>
      </w:r>
      <w:r>
        <w:rPr>
          <w:strike/>
        </w:rPr>
        <w:t xml:space="preserve">eighty</w:t>
      </w:r>
      <w:r>
        <w:t>))</w:t>
      </w:r>
      <w:r>
        <w:rPr/>
        <w:t xml:space="preserve"> </w:t>
      </w:r>
      <w:r>
        <w:rPr>
          <w:u w:val="single"/>
        </w:rPr>
        <w:t xml:space="preserve">80</w:t>
      </w:r>
      <w:r>
        <w:rPr/>
        <w:t xml:space="preserve"> percent of the fee collected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w:t>
      </w:r>
      <w:r>
        <w:t>))</w:t>
      </w:r>
    </w:p>
    <w:p>
      <w:pPr>
        <w:spacing w:before="0" w:after="0" w:line="408" w:lineRule="exact"/>
        <w:ind w:left="0" w:right="0" w:firstLine="576"/>
        <w:jc w:val="left"/>
      </w:pPr>
      <w:r>
        <w:rPr>
          <w:u w:val="single"/>
        </w:rPr>
        <w:t xml:space="preserve">(3) The</w:t>
      </w:r>
      <w:r>
        <w:rPr/>
        <w:t xml:space="preserve"> fee </w:t>
      </w:r>
      <w:r>
        <w:rPr>
          <w:u w:val="single"/>
        </w:rPr>
        <w:t xml:space="preserve">required in this section</w:t>
      </w:r>
      <w:r>
        <w:rPr/>
        <w:t xml:space="preserve"> shall not be imposed on juvenile offenders if the state has previously collected the juvenile offender's DNA as a result of a prior conviction.</w:t>
      </w:r>
    </w:p>
    <w:p>
      <w:pPr>
        <w:spacing w:before="0" w:after="0" w:line="408" w:lineRule="exact"/>
        <w:ind w:left="0" w:right="0" w:firstLine="576"/>
        <w:jc w:val="left"/>
      </w:pPr>
      <w:r>
        <w:rPr>
          <w:u w:val="single"/>
        </w:rPr>
        <w:t xml:space="preserve">(4) Upon motion by the offender, the court shall waive all but one previously imposed fee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w:t>
      </w:r>
      <w:r>
        <w:t>((</w:t>
      </w:r>
      <w:r>
        <w:rPr>
          <w:strike/>
        </w:rPr>
        <w:t xml:space="preserve">(4)</w:t>
      </w:r>
      <w:r>
        <w:t>))</w:t>
      </w:r>
      <w:r>
        <w:rPr/>
        <w:t xml:space="preserve"> </w:t>
      </w:r>
      <w:r>
        <w:rPr>
          <w:u w:val="single"/>
        </w:rPr>
        <w:t xml:space="preserve">(5)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
      <w:pPr>
        <w:jc w:val="center"/>
      </w:pPr>
      <w:r>
        <w:rPr>
          <w:b/>
        </w:rPr>
        <w:t>--- END ---</w:t>
      </w:r>
    </w:p>
    <w:sectPr>
      <w:pgNumType w:start="1"/>
      <w:footerReference xmlns:r="http://schemas.openxmlformats.org/officeDocument/2006/relationships" r:id="Rd95df477c0524c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f9bce33364c01" /><Relationship Type="http://schemas.openxmlformats.org/officeDocument/2006/relationships/footer" Target="/word/footer1.xml" Id="Rd95df477c0524c5c" /></Relationships>
</file>