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69a9d705574e9c" /></Relationships>
</file>

<file path=word/document.xml><?xml version="1.0" encoding="utf-8"?>
<w:document xmlns:w="http://schemas.openxmlformats.org/wordprocessingml/2006/main">
  <w:body>
    <w:p>
      <w:r>
        <w:t>H-0876.1</w:t>
      </w:r>
    </w:p>
    <w:p>
      <w:pPr>
        <w:jc w:val="center"/>
      </w:pPr>
      <w:r>
        <w:t>_______________________________________________</w:t>
      </w:r>
    </w:p>
    <w:p/>
    <w:p>
      <w:pPr>
        <w:jc w:val="center"/>
      </w:pPr>
      <w:r>
        <w:rPr>
          <w:b/>
        </w:rPr>
        <w:t>SUBSTITUTE HOUSE BILL 1445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Thai, Cody, Ormsby, Pollet, and Harris-Talley)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compounding for purposes of the practice of pharmacy; and reenacting and amending RCW 18.64.011.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2016 c 148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ingredients in the preparation of a prescription. </w:t>
      </w:r>
      <w:r>
        <w:rPr>
          <w:u w:val="single"/>
        </w:rPr>
        <w:t xml:space="preserve">Reconstitution and mixing of (a) sterile products according to federal food and drug administration-approved labeling does not constitute compounding if prepared pursuant to a prescription and administered immediately or in accordance with package labeling, and (b) nonsterile products according to federal food and drug administration-approved labeling does not constitute compounding if prepared pursuant to a prescription.</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
      <w:pPr>
        <w:jc w:val="center"/>
      </w:pPr>
      <w:r>
        <w:rPr>
          <w:b/>
        </w:rPr>
        <w:t>--- END ---</w:t>
      </w:r>
    </w:p>
    <w:sectPr>
      <w:pgNumType w:start="1"/>
      <w:footerReference xmlns:r="http://schemas.openxmlformats.org/officeDocument/2006/relationships" r:id="R7565cfc4ccdd4f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d01412d258441f" /><Relationship Type="http://schemas.openxmlformats.org/officeDocument/2006/relationships/footer" Target="/word/footer1.xml" Id="R7565cfc4ccdd4f02" /></Relationships>
</file>