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e0afc9bf54323" /></Relationships>
</file>

<file path=word/document.xml><?xml version="1.0" encoding="utf-8"?>
<w:document xmlns:w="http://schemas.openxmlformats.org/wordprocessingml/2006/main">
  <w:body>
    <w:p>
      <w:r>
        <w:t>H-0715.1</w:t>
      </w:r>
    </w:p>
    <w:p>
      <w:pPr>
        <w:jc w:val="center"/>
      </w:pPr>
      <w:r>
        <w:t>_______________________________________________</w:t>
      </w:r>
    </w:p>
    <w:p/>
    <w:p>
      <w:pPr>
        <w:jc w:val="center"/>
      </w:pPr>
      <w:r>
        <w:rPr>
          <w:b/>
        </w:rPr>
        <w:t>HOUSE BILL 1476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Dolan, Sullivan, Ortiz-Self, Callan, Santos, Ryu, Shewmake, J. Johnson, Valdez, Eslick, Rule, Lekanoff, Stonier, Ramel, Tharinger, Peterson, and Pollet</w:t>
      </w:r>
    </w:p>
    <w:p/>
    <w:p>
      <w:r>
        <w:rPr>
          <w:t xml:space="preserve">Read first time 02/03/21.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With this act, the legislature intends to provide stabilizing funding to districts that have seen temporary enrollment declines due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must provide an enrollment stabilization allocation to local education agencies equal to (a) minus (b) if (a) minus (b) is greater than zero:</w:t>
      </w:r>
    </w:p>
    <w:p>
      <w:pPr>
        <w:spacing w:before="0" w:after="0" w:line="408" w:lineRule="exact"/>
        <w:ind w:left="0" w:right="0" w:firstLine="576"/>
        <w:jc w:val="left"/>
      </w:pPr>
      <w:r>
        <w:rPr/>
        <w:t xml:space="preserve">(a) The maximum enrollment stabilization amount in subsection (2) of this section;</w:t>
      </w:r>
    </w:p>
    <w:p>
      <w:pPr>
        <w:spacing w:before="0" w:after="0" w:line="408" w:lineRule="exact"/>
        <w:ind w:left="0" w:right="0" w:firstLine="576"/>
        <w:jc w:val="left"/>
      </w:pPr>
      <w:r>
        <w:rPr/>
        <w:t xml:space="preserve">(b) Total federal funding that is available to the local education agency from subgrants provided by the elementary and secondary school emergency relief fund as enacted by section 313, the coronavirus response and relief supplemental appropriations act, P.L. 116-260, division M and other federal funds as described in subsection (7) of this section.</w:t>
      </w:r>
    </w:p>
    <w:p>
      <w:pPr>
        <w:spacing w:before="0" w:after="0" w:line="408" w:lineRule="exact"/>
        <w:ind w:left="0" w:right="0" w:firstLine="576"/>
        <w:jc w:val="left"/>
      </w:pPr>
      <w:r>
        <w:rPr/>
        <w:t xml:space="preserve">(2) The maximum enrollment stabilization allocation for the 2020-21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2020-21 school year.</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2020-21 school year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residential schools as defined in RCW 28A.190.020 and of juveniles in detention facilities as identified by RCW 28A.190.010 for purposes of calculating allocations to support institutional education;</w:t>
      </w:r>
    </w:p>
    <w:p>
      <w:pPr>
        <w:spacing w:before="0" w:after="0" w:line="408" w:lineRule="exact"/>
        <w:ind w:left="0" w:right="0" w:firstLine="576"/>
        <w:jc w:val="left"/>
      </w:pPr>
      <w:r>
        <w:rPr/>
        <w:t xml:space="preserve">(v)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(vi) Enrollment in dropout reengagement programs for purposes of calculating allocations for eligible students under RCW 28A.175.100; and</w:t>
      </w:r>
    </w:p>
    <w:p>
      <w:pPr>
        <w:spacing w:before="0" w:after="0" w:line="408" w:lineRule="exact"/>
        <w:ind w:left="0" w:right="0" w:firstLine="576"/>
        <w:jc w:val="left"/>
      </w:pPr>
      <w:r>
        <w:rPr/>
        <w:t xml:space="preserve">(vii)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If enrollment in the 2021-22 school year is less than funded annual average enrollment in the 2019-20 school year and using 2019-20 annual average enrollment values does not result in less funding within the program to the local education agency, the superintendent of public instruction must provide an enrollment stabilization allocation in the same manner as described in subsections (1) and (2) of this section for the 2021-22 school year. Federal amounts included in the 2020-21 school year enrollment stabilization calculation under subsection (1)(b) of this section may not be used to offset 2021-22 school year enrollment stabilization amounts.</w:t>
      </w:r>
    </w:p>
    <w:p>
      <w:pPr>
        <w:spacing w:before="0" w:after="0" w:line="408" w:lineRule="exact"/>
        <w:ind w:left="0" w:right="0" w:firstLine="576"/>
        <w:jc w:val="left"/>
      </w:pPr>
      <w:r>
        <w:rPr/>
        <w:t xml:space="preserve">(5) For the 2022 and 2023 calendar years:</w:t>
      </w:r>
    </w:p>
    <w:p>
      <w:pPr>
        <w:spacing w:before="0" w:after="0" w:line="408" w:lineRule="exact"/>
        <w:ind w:left="0" w:right="0" w:firstLine="576"/>
        <w:jc w:val="left"/>
      </w:pPr>
      <w:r>
        <w:rPr/>
        <w:t xml:space="preserve">(a) The maximum per-pupil limit for enrichment levies as described in RCW 84.52.0531 must be based on a school district's 2019-20 school year average annual full-time equivalent enrollment if greater than the school district's 2020-21 or 2021-22 school year average annual full-time equivalent enrollment.</w:t>
      </w:r>
    </w:p>
    <w:p>
      <w:pPr>
        <w:spacing w:before="0" w:after="0" w:line="408" w:lineRule="exact"/>
        <w:ind w:left="0" w:right="0" w:firstLine="576"/>
        <w:jc w:val="left"/>
      </w:pPr>
      <w:r>
        <w:rPr/>
        <w:t xml:space="preserve">(b) Local effort assistance allocations as described in RCW 28A.500.015 must be based on 2019-20 school year enrollment if greater than 2020-21 or 2021-22 school year enrollment.</w:t>
      </w:r>
    </w:p>
    <w:p>
      <w:pPr>
        <w:spacing w:before="0" w:after="0" w:line="408" w:lineRule="exact"/>
        <w:ind w:left="0" w:right="0" w:firstLine="576"/>
        <w:jc w:val="left"/>
      </w:pPr>
      <w:r>
        <w:rPr/>
        <w:t xml:space="preserve">(6) Enrollment in learning assistance programs for purposes of calculating allocations as defined in RCW 28A.150.260(10)(a) after the 2020-21 school year must use 2019-20 school learning assistance program enrollments in place of 2020-21 or 2021-22 school year enrollments for each year in which the 2019-20 enrollment is greater.</w:t>
      </w:r>
    </w:p>
    <w:p>
      <w:pPr>
        <w:spacing w:before="0" w:after="0" w:line="408" w:lineRule="exact"/>
        <w:ind w:left="0" w:right="0" w:firstLine="576"/>
        <w:jc w:val="left"/>
      </w:pPr>
      <w:r>
        <w:rPr/>
        <w:t xml:space="preserve">(7) If federal funds are provided to local education agencies for the elementary and secondary school emergency relief fund or similar COVID-19 response purposes after the effective date of this section, the legislature may include those federal funds among those listed in subsection (1)(b) of this section to be subtracted from the maximum enrollment stabilization allocation in the omnibus appropriations act.</w:t>
      </w:r>
    </w:p>
    <w:p>
      <w:pPr>
        <w:spacing w:before="0" w:after="0" w:line="408" w:lineRule="exact"/>
        <w:ind w:left="0" w:right="0" w:firstLine="576"/>
        <w:jc w:val="left"/>
      </w:pPr>
      <w:r>
        <w:rPr/>
        <w:t xml:space="preserve">(8) Funding provided in this section must be allocated based on the apportionment schedule defined in RCW 28A.510.250 for the year in which the enrollment stabilization amount applies, beginning with the first month after the effective date of this section.</w:t>
      </w:r>
    </w:p>
    <w:p>
      <w:pPr>
        <w:spacing w:before="0" w:after="0" w:line="408" w:lineRule="exact"/>
        <w:ind w:left="0" w:right="0" w:firstLine="576"/>
        <w:jc w:val="left"/>
      </w:pPr>
      <w:r>
        <w:rPr/>
        <w:t xml:space="preserve">(9) For purposes of this section,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(10) This section expires August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355c8c5bbfa4e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e222b7f6a492a" /><Relationship Type="http://schemas.openxmlformats.org/officeDocument/2006/relationships/footer" Target="/word/footer1.xml" Id="Rb355c8c5bbfa4ef2" /></Relationships>
</file>