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72743ca6a41e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Orwall, Lekanoff, Leavitt, Sutherland, Jacobsen, Dufault, and Pollet</w:t>
      </w:r>
    </w:p>
    <w:p/>
    <w:p>
      <w:r>
        <w:rPr>
          <w:t xml:space="preserve">Read first time 02/04/21.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64.90.485 and 64.90.485;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2019 c 238 s 211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w:t>
      </w:r>
      <w:r>
        <w:rPr>
          <w:u w:val="single"/>
        </w:rPr>
        <w:t xml:space="preserve">at least</w:t>
      </w:r>
      <w:r>
        <w:rPr/>
        <w:t xml:space="preserve"> a sum equal to </w:t>
      </w:r>
      <w:r>
        <w:t>((</w:t>
      </w:r>
      <w:r>
        <w:rPr>
          <w:strike/>
        </w:rPr>
        <w:t xml:space="preserve">at least three months of common expense assessments</w:t>
      </w:r>
      <w:r>
        <w:t>))</w:t>
      </w:r>
      <w:r>
        <w:rPr/>
        <w:t xml:space="preserve"> </w:t>
      </w:r>
      <w:r>
        <w:rPr>
          <w:u w:val="single"/>
        </w:rPr>
        <w:t xml:space="preserve">the greater of:</w:t>
      </w:r>
    </w:p>
    <w:p>
      <w:pPr>
        <w:spacing w:before="0" w:after="0" w:line="408" w:lineRule="exact"/>
        <w:ind w:left="0" w:right="0" w:firstLine="576"/>
        <w:jc w:val="left"/>
      </w:pPr>
      <w:r>
        <w:rPr>
          <w:u w:val="single"/>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(c) At least 180 days have elapsed from the date the minimum amount required in (a) of this subsection has accrued</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 s 1 (section 1 of this act)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shall state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(c) At least </w:t>
      </w:r>
      <w:r>
        <w:t>((</w:t>
      </w:r>
      <w:r>
        <w:rPr>
          <w:strike/>
        </w:rPr>
        <w:t xml:space="preserve">180</w:t>
      </w:r>
      <w:r>
        <w:t>))</w:t>
      </w:r>
      <w:r>
        <w:rPr/>
        <w:t xml:space="preserve"> </w:t>
      </w:r>
      <w:r>
        <w:rPr>
          <w:u w:val="single"/>
        </w:rPr>
        <w:t xml:space="preserve">90</w:t>
      </w:r>
      <w:r>
        <w:rPr/>
        <w:t xml:space="preserve">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9f21f395e643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10a48ed8e48b7" /><Relationship Type="http://schemas.openxmlformats.org/officeDocument/2006/relationships/footer" Target="/word/footer1.xml" Id="R4e9f21f395e64344" /></Relationships>
</file>