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6321d2022b4ad8" /></Relationships>
</file>

<file path=word/document.xml><?xml version="1.0" encoding="utf-8"?>
<w:document xmlns:w="http://schemas.openxmlformats.org/wordprocessingml/2006/main">
  <w:body>
    <w:p>
      <w:r>
        <w:t>H-0760.1</w:t>
      </w:r>
    </w:p>
    <w:p>
      <w:pPr>
        <w:jc w:val="center"/>
      </w:pPr>
      <w:r>
        <w:t>_______________________________________________</w:t>
      </w:r>
    </w:p>
    <w:p/>
    <w:p>
      <w:pPr>
        <w:jc w:val="center"/>
      </w:pPr>
      <w:r>
        <w:rPr>
          <w:b/>
        </w:rPr>
        <w:t>HOUSE BILL 1487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Berry, Wicks, Fitzgibbon, Lovick, Kirby, Santos, Shewmake, Lekanoff, Leavitt, Senn, Paul, Peterson, Sells, Ramel, Callan, Valdez, Tharinger, Ormsby, Chopp, Harris-Talley, Berg, and Pollet</w:t>
      </w:r>
    </w:p>
    <w:p/>
    <w:p>
      <w:r>
        <w:rPr>
          <w:t xml:space="preserve">Read first time 02/04/21.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an annual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provide opportunities for state employees, who meet the minimum qualifications to work as an unemployment insurance claim adjudicator, to participate in the annual trainings.</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as well as how many were employed by the department and over what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must establish claims volume and state unemployment rate thresholds to determine when there is a high demand for assistance with claims filing amid a scarcity of jobs. When those thresholds are met, the employment security department must retrain and redeploy staff of worksource offices to assist with claims until adequate availability of job openings justifies returning those staff members to worksource duties.</w:t>
      </w:r>
    </w:p>
    <w:p>
      <w:pPr>
        <w:spacing w:before="0" w:after="0" w:line="408" w:lineRule="exact"/>
        <w:ind w:left="0" w:right="0" w:firstLine="576"/>
        <w:jc w:val="left"/>
      </w:pPr>
      <w:r>
        <w:rPr/>
        <w:t xml:space="preserve">(4) The department must establish thresholds relating to call volume, repeat calls, and wait times that will trigger mandatory adjustment of phone agent staffing levels.</w:t>
      </w:r>
    </w:p>
    <w:p>
      <w:pPr>
        <w:spacing w:before="0" w:after="0" w:line="408" w:lineRule="exact"/>
        <w:ind w:left="0" w:right="0" w:firstLine="576"/>
        <w:jc w:val="left"/>
      </w:pPr>
      <w:r>
        <w:rPr/>
        <w:t xml:space="preserve">(5) Dedicated toll-free phone lines must be established for claimants who lack computer skills or access to computers, claimants with disabilities, and claimants with limited English proficiency.</w:t>
      </w:r>
    </w:p>
    <w:p>
      <w:pPr>
        <w:spacing w:before="0" w:after="0" w:line="408" w:lineRule="exact"/>
        <w:ind w:left="0" w:right="0" w:firstLine="576"/>
        <w:jc w:val="left"/>
      </w:pPr>
      <w:r>
        <w:rPr/>
        <w:t xml:space="preserve">(6) The department must provide translation of letters and notices into any of the top 10 languages utilized in the state.</w:t>
      </w:r>
    </w:p>
    <w:p>
      <w:pPr>
        <w:spacing w:before="0" w:after="0" w:line="408" w:lineRule="exact"/>
        <w:ind w:left="0" w:right="0" w:firstLine="576"/>
        <w:jc w:val="left"/>
      </w:pPr>
      <w:r>
        <w:rPr/>
        <w:t xml:space="preserve">(7) The department must pilot providing a caseworker approach to the claims of a group of claimants with that casework carrying over to reemployment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an online data dashboard.</w:t>
      </w:r>
    </w:p>
    <w:p>
      <w:pPr>
        <w:spacing w:before="0" w:after="0" w:line="408" w:lineRule="exact"/>
        <w:ind w:left="0" w:right="0" w:firstLine="576"/>
        <w:jc w:val="left"/>
      </w:pPr>
      <w:r>
        <w:rPr/>
        <w:t xml:space="preserve">(2) The department must provide quarterly reports with performance metrics that include:</w:t>
      </w:r>
    </w:p>
    <w:p>
      <w:pPr>
        <w:spacing w:before="0" w:after="0" w:line="408" w:lineRule="exact"/>
        <w:ind w:left="0" w:right="0" w:firstLine="576"/>
        <w:jc w:val="left"/>
      </w:pPr>
      <w:r>
        <w:rPr/>
        <w:t xml:space="preserve">(a) Weekly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collaborate with the department of labor and industries, department of commerce, and department of social and health services to further the department's economic cycle plan and build a cross-agency plan.</w:t>
      </w:r>
    </w:p>
    <w:p>
      <w:pPr>
        <w:spacing w:before="0" w:after="0" w:line="408" w:lineRule="exact"/>
        <w:ind w:left="0" w:right="0" w:firstLine="576"/>
        <w:jc w:val="left"/>
      </w:pPr>
      <w:r>
        <w:rPr/>
        <w:t xml:space="preserve">(2) Economic cycle planning must include the following topics:</w:t>
      </w:r>
    </w:p>
    <w:p>
      <w:pPr>
        <w:spacing w:before="0" w:after="0" w:line="408" w:lineRule="exact"/>
        <w:ind w:left="0" w:right="0" w:firstLine="576"/>
        <w:jc w:val="left"/>
      </w:pPr>
      <w:r>
        <w:rPr/>
        <w:t xml:space="preserve">(a) Impacts of various economic impact thresholds and triggers;</w:t>
      </w:r>
    </w:p>
    <w:p>
      <w:pPr>
        <w:spacing w:before="0" w:after="0" w:line="408" w:lineRule="exact"/>
        <w:ind w:left="0" w:right="0" w:firstLine="576"/>
        <w:jc w:val="left"/>
      </w:pPr>
      <w:r>
        <w:rPr/>
        <w:t xml:space="preserve">(b) Resources needed to scale support for claimants and employers; and</w:t>
      </w:r>
    </w:p>
    <w:p>
      <w:pPr>
        <w:spacing w:before="0" w:after="0" w:line="408" w:lineRule="exact"/>
        <w:ind w:left="0" w:right="0" w:firstLine="576"/>
        <w:jc w:val="left"/>
      </w:pPr>
      <w:r>
        <w:rPr/>
        <w:t xml:space="preserve">(c) How to address the needs of those most vulnerable during an economic crisis, including those with limited English proficiency, those without digital access, and those belonging to other marginalized communities.</w:t>
      </w:r>
    </w:p>
    <w:p>
      <w:pPr>
        <w:spacing w:before="0" w:after="0" w:line="408" w:lineRule="exact"/>
        <w:ind w:left="0" w:right="0" w:firstLine="576"/>
        <w:jc w:val="left"/>
      </w:pPr>
      <w:r>
        <w:rPr/>
        <w:t xml:space="preserve">(3) The department must conduct regular drills to practice their response to emergency economic conditions.</w:t>
      </w:r>
    </w:p>
    <w:p/>
    <w:p>
      <w:pPr>
        <w:jc w:val="center"/>
      </w:pPr>
      <w:r>
        <w:rPr>
          <w:b/>
        </w:rPr>
        <w:t>--- END ---</w:t>
      </w:r>
    </w:p>
    <w:sectPr>
      <w:pgNumType w:start="1"/>
      <w:footerReference xmlns:r="http://schemas.openxmlformats.org/officeDocument/2006/relationships" r:id="R6c662b2fe1b7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08be1249047dd" /><Relationship Type="http://schemas.openxmlformats.org/officeDocument/2006/relationships/footer" Target="/word/footer1.xml" Id="R6c662b2fe1b7426c" /></Relationships>
</file>