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e4915d33d14750" /></Relationships>
</file>

<file path=word/document.xml><?xml version="1.0" encoding="utf-8"?>
<w:document xmlns:w="http://schemas.openxmlformats.org/wordprocessingml/2006/main">
  <w:body>
    <w:p>
      <w:r>
        <w:t>H-1055.1</w:t>
      </w:r>
    </w:p>
    <w:p>
      <w:pPr>
        <w:jc w:val="center"/>
      </w:pPr>
      <w:r>
        <w:t>_______________________________________________</w:t>
      </w:r>
    </w:p>
    <w:p/>
    <w:p>
      <w:pPr>
        <w:jc w:val="center"/>
      </w:pPr>
      <w:r>
        <w:rPr>
          <w:b/>
        </w:rPr>
        <w:t>HOUSE BILL 1546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Eslick, Barkis, Dent, Boehnke, Sutherland, Klicker, and Robertson</w:t>
      </w:r>
    </w:p>
    <w:p/>
    <w:p>
      <w:r>
        <w:rPr>
          <w:t xml:space="preserve">Read first time 02/23/21.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allowable uses for the multiuse roadway safety account; and amending RCW 46.09.540.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 (a) Counties to perform safety engineering analysis of mixed vehicle use on any road within a county; (b) local governments to provide funding to erect signs providing notice to the motoring public that (i) wheeled all-terrain vehicles are present or (ii) wheeled all-terrain vehicles may be crossing; (c) the state patrol or local law enforcement for purposes of defraying the costs of enforcement of chapter 23, Laws of 2013 2nd sp. sess.; </w:t>
      </w:r>
      <w:r>
        <w:t>((</w:t>
      </w:r>
      <w:r>
        <w:rPr>
          <w:strike/>
        </w:rPr>
        <w:t xml:space="preserve">and</w:t>
      </w:r>
      <w:r>
        <w:t>))</w:t>
      </w:r>
      <w:r>
        <w:rPr/>
        <w:t xml:space="preserve"> (d) law enforcement to investigate accidents involving wheeled all-terrain vehicles</w:t>
      </w:r>
      <w:r>
        <w:rPr>
          <w:u w:val="single"/>
        </w:rPr>
        <w:t xml:space="preserve">; (e) counties to enhance or maintain any segment of a road within the county in which the segment has been designated as part of a travel or tourism route for use by wheeled all-terrain vehicles; and (f) purchase, print, develop, or use educational brochures or mapping technology that aids in the safety and direction of users of wheeled all-terrain vehicle routes</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
      <w:pPr>
        <w:jc w:val="center"/>
      </w:pPr>
      <w:r>
        <w:rPr>
          <w:b/>
        </w:rPr>
        <w:t>--- END ---</w:t>
      </w:r>
    </w:p>
    <w:sectPr>
      <w:pgNumType w:start="1"/>
      <w:footerReference xmlns:r="http://schemas.openxmlformats.org/officeDocument/2006/relationships" r:id="Rd8bb3ecf33c344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fb42df4c544e3" /><Relationship Type="http://schemas.openxmlformats.org/officeDocument/2006/relationships/footer" Target="/word/footer1.xml" Id="Rd8bb3ecf33c344df" /></Relationships>
</file>