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afbb21ef948bd" /></Relationships>
</file>

<file path=word/document.xml><?xml version="1.0" encoding="utf-8"?>
<w:document xmlns:w="http://schemas.openxmlformats.org/wordprocessingml/2006/main">
  <w:body>
    <w:p>
      <w:r>
        <w:t>Z-0386.1</w:t>
      </w:r>
    </w:p>
    <w:p>
      <w:pPr>
        <w:jc w:val="center"/>
      </w:pPr>
      <w:r>
        <w:t>_______________________________________________</w:t>
      </w:r>
    </w:p>
    <w:p/>
    <w:p>
      <w:pPr>
        <w:jc w:val="center"/>
      </w:pPr>
      <w:r>
        <w:rPr>
          <w:b/>
        </w:rPr>
        <w:t>HOUSE BILL 1616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Simmons, Cody, Bateman, Valdez, Davis, Macri, Slatter, Pollet, and Taylor; by request of Attorney General</w:t>
      </w:r>
    </w:p>
    <w:p/>
    <w:p>
      <w:r>
        <w:rPr>
          <w:t xml:space="preserve">Prefiled 12/08/21.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charity care act; and amending RCW 70.170.020 and 70.170.060.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2018 c 263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(7)</w:t>
      </w:r>
      <w:r>
        <w:t>))</w:t>
      </w:r>
      <w:r>
        <w:rPr/>
        <w:t xml:space="preserve"> </w:t>
      </w:r>
      <w:r>
        <w:rPr>
          <w:u w:val="single"/>
        </w:rPr>
        <w:t xml:space="preserve">(8)</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w:t>
      </w:r>
      <w:r>
        <w:t>((</w:t>
      </w:r>
      <w:r>
        <w:rPr>
          <w:strike/>
        </w:rPr>
        <w:t xml:space="preserve">hospital</w:t>
      </w:r>
      <w:r>
        <w:t>))</w:t>
      </w:r>
      <w:r>
        <w:rPr/>
        <w:t xml:space="preserve"> health care rendered to indigent persons </w:t>
      </w:r>
      <w:r>
        <w:rPr>
          <w:u w:val="single"/>
        </w:rPr>
        <w:t xml:space="preserve">at a hospital or clinic affiliated with a hospital</w:t>
      </w:r>
      <w:r>
        <w:rPr/>
        <w:t xml:space="preserve">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"Indigent persons" are those patients or their guarantors whose income is not more than 400 percent of the federal poverty standard, adjusted for family size.</w:t>
      </w:r>
    </w:p>
    <w:p>
      <w:pPr>
        <w:spacing w:before="0" w:after="0" w:line="408" w:lineRule="exact"/>
        <w:ind w:left="0" w:right="0" w:firstLine="576"/>
        <w:jc w:val="left"/>
      </w:pPr>
      <w:r>
        <w:rPr>
          <w:u w:val="single"/>
        </w:rPr>
        <w:t xml:space="preserve">(6)</w:t>
      </w:r>
      <w:r>
        <w:rPr/>
        <w:t xml:space="preserve">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t>((</w:t>
      </w:r>
      <w:r>
        <w:rPr>
          <w:strike/>
        </w:rPr>
        <w:t xml:space="preserve">(6) "Sliding fee schedule" means a hospital-determined, publicly available schedule of discounts to charges for persons deemed eligible for charity care; such schedules shall be established after consideration of guidelines developed by the department.</w:t>
      </w:r>
      <w:r>
        <w:t>))</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 </w:t>
      </w:r>
      <w:r>
        <w:rPr>
          <w:u w:val="single"/>
        </w:rPr>
        <w:t xml:space="preserve">and</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w:t>
      </w:r>
      <w:r>
        <w:t>((</w:t>
      </w:r>
      <w:r>
        <w:rPr>
          <w:strike/>
        </w:rPr>
        <w:t xml:space="preserve">charity care</w:t>
      </w:r>
      <w:r>
        <w:t>))</w:t>
      </w:r>
      <w:r>
        <w:rPr/>
        <w:t xml:space="preserve"> policy which</w:t>
      </w:r>
      <w:r>
        <w:t>((</w:t>
      </w:r>
      <w:r>
        <w:rPr>
          <w:strike/>
        </w:rPr>
        <w:t xml:space="preserve">, consistent with subsection (1) of this section,</w:t>
      </w:r>
      <w:r>
        <w:t>))</w:t>
      </w:r>
      <w:r>
        <w:rPr/>
        <w:t xml:space="preserve"> shall enable </w:t>
      </w:r>
      <w:r>
        <w:t>((</w:t>
      </w:r>
      <w:r>
        <w:rPr>
          <w:strike/>
        </w:rPr>
        <w:t xml:space="preserve">people below the federal poverty level</w:t>
      </w:r>
      <w:r>
        <w:t>))</w:t>
      </w:r>
      <w:r>
        <w:rPr/>
        <w:t xml:space="preserve"> </w:t>
      </w:r>
      <w:r>
        <w:rPr>
          <w:u w:val="single"/>
        </w:rPr>
        <w:t xml:space="preserve">indigent persons</w:t>
      </w:r>
      <w:r>
        <w:rPr/>
        <w:t xml:space="preserve"> access to </w:t>
      </w:r>
      <w:r>
        <w:t>((</w:t>
      </w:r>
      <w:r>
        <w:rPr>
          <w:strike/>
        </w:rPr>
        <w:t xml:space="preserve">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w:t>
      </w:r>
      <w:r>
        <w:t>))</w:t>
      </w:r>
      <w:r>
        <w:rPr/>
        <w:t xml:space="preserve"> </w:t>
      </w:r>
      <w:r>
        <w:rPr>
          <w:u w:val="single"/>
        </w:rPr>
        <w:t xml:space="preserve">charity care. At a minimum, hospitals' charity care policies shall grant charity care per the following guidelines:</w:t>
      </w:r>
    </w:p>
    <w:p>
      <w:pPr>
        <w:spacing w:before="0" w:after="0" w:line="408" w:lineRule="exact"/>
        <w:ind w:left="0" w:right="0" w:firstLine="576"/>
        <w:jc w:val="left"/>
      </w:pPr>
      <w:r>
        <w:rPr>
          <w:u w:val="single"/>
        </w:rPr>
        <w:t xml:space="preserve">(a) All patients and their guarantors whose income is not more than 300 percent of the federal poverty standard, adjusted for family size, shall be deemed charity care patients for the full amount of their hospital charges;</w:t>
      </w:r>
    </w:p>
    <w:p>
      <w:pPr>
        <w:spacing w:before="0" w:after="0" w:line="408" w:lineRule="exact"/>
        <w:ind w:left="0" w:right="0" w:firstLine="576"/>
        <w:jc w:val="left"/>
      </w:pPr>
      <w:r>
        <w:rPr>
          <w:u w:val="single"/>
        </w:rPr>
        <w:t xml:space="preserve">(b) All patients and their guarantors whose income is between 301 and 350 percent of the federal poverty standard, adjusted for family size, shall be entitled to a 75 percent discount for the full amount of their hospital charges;</w:t>
      </w:r>
    </w:p>
    <w:p>
      <w:pPr>
        <w:spacing w:before="0" w:after="0" w:line="408" w:lineRule="exact"/>
        <w:ind w:left="0" w:right="0" w:firstLine="576"/>
        <w:jc w:val="left"/>
      </w:pPr>
      <w:r>
        <w:rPr>
          <w:u w:val="single"/>
        </w:rPr>
        <w:t xml:space="preserve">(c) All patients and their guarantors whose income is between 351 percent and 400 percent of the federal poverty standard, adjusted for family size, shall be entitled to a 50 percent discount for the full amount of their hospital</w:t>
      </w:r>
      <w:r>
        <w:rPr/>
        <w:t xml:space="preserve"> charges.</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 Current versions of the hospital's charity care policy, a plain language summary of the hospital's charity care policy, and the hospital's charity care application form must be available on the hospital's website. The summary and application form must be available in all languages spoken by more than ten percent of the population of the hospital service area.</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
      <w:pPr>
        <w:jc w:val="center"/>
      </w:pPr>
      <w:r>
        <w:rPr>
          <w:b/>
        </w:rPr>
        <w:t>--- END ---</w:t>
      </w:r>
    </w:p>
    <w:sectPr>
      <w:pgNumType w:start="1"/>
      <w:footerReference xmlns:r="http://schemas.openxmlformats.org/officeDocument/2006/relationships" r:id="R00d1ee797f6841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1e648bfbe6467d" /><Relationship Type="http://schemas.openxmlformats.org/officeDocument/2006/relationships/footer" Target="/word/footer1.xml" Id="R00d1ee797f684180" /></Relationships>
</file>