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de7a5b1cf4e42" /></Relationships>
</file>

<file path=word/document.xml><?xml version="1.0" encoding="utf-8"?>
<w:document xmlns:w="http://schemas.openxmlformats.org/wordprocessingml/2006/main">
  <w:body>
    <w:p>
      <w:r>
        <w:t>H-1846.1</w:t>
      </w:r>
    </w:p>
    <w:p>
      <w:pPr>
        <w:jc w:val="center"/>
      </w:pPr>
      <w:r>
        <w:t>_______________________________________________</w:t>
      </w:r>
    </w:p>
    <w:p/>
    <w:p>
      <w:pPr>
        <w:jc w:val="center"/>
      </w:pPr>
      <w:r>
        <w:rPr>
          <w:b/>
        </w:rPr>
        <w:t>HOUSE BILL 1677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Abbarno, Corry, Boehnke, Klippert, Sutherland, MacEwen, Eslick, Chambers, Graham, Dufault, Gilday, Kraft, Jacobsen, Volz, Griffey, Steele, Young, and J. Johnson</w:t>
      </w:r>
    </w:p>
    <w:p/>
    <w:p>
      <w:r>
        <w:rPr>
          <w:t xml:space="preserve">Prefiled 12/20/21.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tax incentives for the support of veterans and military families; amending RCW 82.04.4498 and 82.16.0499;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impacts of the COVID-19 pandemic on veterans and military families have been especially hard. The legislature also finds that labor shortages are contributing to the ongoing supply chain disruptions facing many industries, and hiring incentives for veterans and their families can help our economy. The legislature intends to extend the expiration date for the tax incentive for hiring veterans, increase the value of the incentive, increase the statewide incentive cap, and expand eligibility. The legislature finds that concerns for underemployment and unemployment of spouses is a major issue for active duty service members. Therefore, the legislature intends to expand eligibility for the previously existing unemployed veteran hiring tax credit to spouses of active duty military and veterans. The legislature finds that the current requirement that a veteran be unemployed for at least 30 days prior to hiring to be eligible for the tax credit can worsen economic hardship rather than expedite economic support, and creates unnecessary administrative complexity that may hinder utilization of the incentive by employers. Therefore, the legislature intends for employers to be eligible for the tax credit regardless of the duration of unemployment.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4498</w:t>
      </w:r>
      <w:r>
        <w:rPr/>
        <w:t xml:space="preserve"> and 2015 3rd sp.s. c 6 s 1002 are each amended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qualified employee up to a maximum of </w:t>
      </w:r>
      <w:r>
        <w:t>((</w:t>
      </w:r>
      <w:r>
        <w:rPr>
          <w:strike/>
        </w:rPr>
        <w:t xml:space="preserve">one thousand five hundred dollars</w:t>
      </w:r>
      <w:r>
        <w:t>))</w:t>
      </w:r>
      <w:r>
        <w:rPr>
          <w:u w:val="single"/>
        </w:rPr>
        <w:t xml:space="preserve">:</w:t>
      </w:r>
    </w:p>
    <w:p>
      <w:pPr>
        <w:spacing w:before="0" w:after="0" w:line="408" w:lineRule="exact"/>
        <w:ind w:left="0" w:right="0" w:firstLine="576"/>
        <w:jc w:val="left"/>
      </w:pPr>
      <w:r>
        <w:rPr>
          <w:u w:val="single"/>
        </w:rPr>
        <w:t xml:space="preserve">(a) $1,500</w:t>
      </w:r>
      <w:r>
        <w:rPr/>
        <w:t xml:space="preserve"> for each qualified employee hired on or after October 1, 2016</w:t>
      </w:r>
      <w:r>
        <w:rPr>
          <w:u w:val="single"/>
        </w:rPr>
        <w:t xml:space="preserve">, but prior to July 1, 2022; or</w:t>
      </w:r>
    </w:p>
    <w:p>
      <w:pPr>
        <w:spacing w:before="0" w:after="0" w:line="408" w:lineRule="exact"/>
        <w:ind w:left="0" w:right="0" w:firstLine="576"/>
        <w:jc w:val="left"/>
      </w:pPr>
      <w:r>
        <w:rPr>
          <w:u w:val="single"/>
        </w:rPr>
        <w:t xml:space="preserve">(b) $3,000 for each qualified employee hired on or after July 1, 2022</w:t>
      </w:r>
      <w:r>
        <w:rPr/>
        <w:t xml:space="preserve">.</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RCW 82.16.0499 during each fiscal year. The department may not allow any credits that would cause the total credits allowed under this section and RCW 82.16.0499 to exceed </w:t>
      </w:r>
      <w:r>
        <w:t>((</w:t>
      </w:r>
      <w:r>
        <w:rPr>
          <w:strike/>
        </w:rPr>
        <w:t xml:space="preserve">five hundred thousand dollars</w:t>
      </w:r>
      <w:r>
        <w:t>))</w:t>
      </w:r>
      <w:r>
        <w:rPr/>
        <w:t xml:space="preserve"> </w:t>
      </w:r>
      <w:r>
        <w:rPr>
          <w:u w:val="single"/>
        </w:rPr>
        <w:t xml:space="preserve">$5,000,000</w:t>
      </w:r>
      <w:r>
        <w:rPr/>
        <w:t xml:space="preserve">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this chapter and chapter 82.16 RCW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w:t>
      </w:r>
      <w:r>
        <w:t>((</w:t>
      </w:r>
      <w:r>
        <w:rPr>
          <w:strike/>
        </w:rPr>
        <w:t xml:space="preserve">an unemployed</w:t>
      </w:r>
      <w:r>
        <w:t>))</w:t>
      </w:r>
      <w:r>
        <w:rPr/>
        <w:t xml:space="preserve"> </w:t>
      </w:r>
      <w:r>
        <w:rPr>
          <w:u w:val="single"/>
        </w:rPr>
        <w:t xml:space="preserve">a</w:t>
      </w:r>
      <w:r>
        <w:rPr/>
        <w:t xml:space="preserve"> veteran</w:t>
      </w:r>
      <w:r>
        <w:rPr>
          <w:u w:val="single"/>
        </w:rPr>
        <w:t xml:space="preserve">, spouse of a veteran, or spouse of an active duty military member</w:t>
      </w:r>
      <w:r>
        <w:rPr/>
        <w:t xml:space="preserve">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(8)(a), "full time" means a normal workweek of at least thirty-five hours.</w:t>
      </w:r>
    </w:p>
    <w:p>
      <w:pPr>
        <w:spacing w:before="0" w:after="0" w:line="408" w:lineRule="exact"/>
        <w:ind w:left="0" w:right="0" w:firstLine="576"/>
        <w:jc w:val="left"/>
      </w:pPr>
      <w:r>
        <w:rPr/>
        <w:t xml:space="preserve">(b) </w:t>
      </w:r>
      <w:r>
        <w:t>((</w:t>
      </w:r>
      <w:r>
        <w:rPr>
          <w:strike/>
        </w:rPr>
        <w:t xml:space="preserve">"Unemployed"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strike/>
        </w:rPr>
        <w:t xml:space="preserve">(c)</w:t>
      </w:r>
      <w:r>
        <w:t>))</w:t>
      </w:r>
      <w:r>
        <w:rPr/>
        <w:t xml:space="preserve">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w:t>
      </w:r>
      <w:r>
        <w:t>((</w:t>
      </w:r>
      <w:r>
        <w:rPr>
          <w:strike/>
        </w:rPr>
        <w:t xml:space="preserve">2022</w:t>
      </w:r>
      <w:r>
        <w:t>))</w:t>
      </w:r>
      <w:r>
        <w:rPr/>
        <w:t xml:space="preserve"> </w:t>
      </w:r>
      <w:r>
        <w:rPr>
          <w:u w:val="single"/>
        </w:rPr>
        <w:t xml:space="preserve">2032</w:t>
      </w:r>
      <w:r>
        <w:rPr/>
        <w:t xml:space="preserve">. No credits can be claimed after June 30, </w:t>
      </w:r>
      <w:r>
        <w:t>((</w:t>
      </w:r>
      <w:r>
        <w:rPr>
          <w:strike/>
        </w:rPr>
        <w:t xml:space="preserve">2023</w:t>
      </w:r>
      <w:r>
        <w:t>))</w:t>
      </w:r>
      <w:r>
        <w:rPr/>
        <w:t xml:space="preserve"> </w:t>
      </w:r>
      <w:r>
        <w:rPr>
          <w:u w:val="single"/>
        </w:rPr>
        <w:t xml:space="preserve">2033</w:t>
      </w:r>
      <w:r>
        <w:rPr/>
        <w:t xml:space="preserve">.</w:t>
      </w:r>
    </w:p>
    <w:p>
      <w:pPr>
        <w:spacing w:before="0" w:after="0" w:line="408" w:lineRule="exact"/>
        <w:ind w:left="0" w:right="0" w:firstLine="576"/>
        <w:jc w:val="left"/>
      </w:pPr>
      <w:r>
        <w:rPr/>
        <w:t xml:space="preserve">(10) This section expires July 1, </w:t>
      </w:r>
      <w:r>
        <w:t>((</w:t>
      </w:r>
      <w:r>
        <w:rPr>
          <w:strike/>
        </w:rPr>
        <w:t xml:space="preserve">2023</w:t>
      </w:r>
      <w:r>
        <w:t>))</w:t>
      </w:r>
      <w:r>
        <w:rPr/>
        <w:t xml:space="preserve"> </w:t>
      </w:r>
      <w:r>
        <w:rPr>
          <w:u w:val="single"/>
        </w:rPr>
        <w:t xml:space="preserve">2033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0499</w:t>
      </w:r>
      <w:r>
        <w:rPr/>
        <w:t xml:space="preserve"> and 2015 3rd sp.s. c 6 s 1003 are each amended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qualified employee up to a maximum of </w:t>
      </w:r>
      <w:r>
        <w:t>((</w:t>
      </w:r>
      <w:r>
        <w:rPr>
          <w:strike/>
        </w:rPr>
        <w:t xml:space="preserve">one thousand five hundred dollars</w:t>
      </w:r>
      <w:r>
        <w:t>))</w:t>
      </w:r>
      <w:r>
        <w:rPr>
          <w:u w:val="single"/>
        </w:rPr>
        <w:t xml:space="preserve">:</w:t>
      </w:r>
    </w:p>
    <w:p>
      <w:pPr>
        <w:spacing w:before="0" w:after="0" w:line="408" w:lineRule="exact"/>
        <w:ind w:left="0" w:right="0" w:firstLine="576"/>
        <w:jc w:val="left"/>
      </w:pPr>
      <w:r>
        <w:rPr>
          <w:u w:val="single"/>
        </w:rPr>
        <w:t xml:space="preserve">(a) $1,500</w:t>
      </w:r>
      <w:r>
        <w:rPr/>
        <w:t xml:space="preserve"> for each qualified employee hired on or after October 1, 2016</w:t>
      </w:r>
      <w:r>
        <w:rPr>
          <w:u w:val="single"/>
        </w:rPr>
        <w:t xml:space="preserve">, but prior to July 1, 2022; or</w:t>
      </w:r>
    </w:p>
    <w:p>
      <w:pPr>
        <w:spacing w:before="0" w:after="0" w:line="408" w:lineRule="exact"/>
        <w:ind w:left="0" w:right="0" w:firstLine="576"/>
        <w:jc w:val="left"/>
      </w:pPr>
      <w:r>
        <w:rPr>
          <w:u w:val="single"/>
        </w:rPr>
        <w:t xml:space="preserve">(b) $3,000 for each qualified employee hired on or after July 1, 2022</w:t>
      </w:r>
      <w:r>
        <w:rPr/>
        <w:t xml:space="preserve">.</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RCW 82.04.4498 during each fiscal year. The department may not allow any credits that would cause the total credits allowed under this section and RCW 82.04.4498 to exceed </w:t>
      </w:r>
      <w:r>
        <w:t>((</w:t>
      </w:r>
      <w:r>
        <w:rPr>
          <w:strike/>
        </w:rPr>
        <w:t xml:space="preserve">five hundred thousand dollars</w:t>
      </w:r>
      <w:r>
        <w:t>))</w:t>
      </w:r>
      <w:r>
        <w:rPr/>
        <w:t xml:space="preserve"> </w:t>
      </w:r>
      <w:r>
        <w:rPr>
          <w:u w:val="single"/>
        </w:rPr>
        <w:t xml:space="preserve">$5,000,000</w:t>
      </w:r>
      <w:r>
        <w:rPr/>
        <w:t xml:space="preserve">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chapter 82.04 RCW and this chapter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w:t>
      </w:r>
      <w:r>
        <w:t>((</w:t>
      </w:r>
      <w:r>
        <w:rPr>
          <w:strike/>
        </w:rPr>
        <w:t xml:space="preserve">an unemployed</w:t>
      </w:r>
      <w:r>
        <w:t>))</w:t>
      </w:r>
      <w:r>
        <w:rPr/>
        <w:t xml:space="preserve"> </w:t>
      </w:r>
      <w:r>
        <w:rPr>
          <w:u w:val="single"/>
        </w:rPr>
        <w:t xml:space="preserve">a</w:t>
      </w:r>
      <w:r>
        <w:rPr/>
        <w:t xml:space="preserve"> veteran</w:t>
      </w:r>
      <w:r>
        <w:rPr>
          <w:u w:val="single"/>
        </w:rPr>
        <w:t xml:space="preserve">, spouse of a veteran, or spouse of an active duty military member</w:t>
      </w:r>
      <w:r>
        <w:rPr/>
        <w:t xml:space="preserve">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(8)(a), "full time" means a normal workweek of at least thirty-five hours.</w:t>
      </w:r>
    </w:p>
    <w:p>
      <w:pPr>
        <w:spacing w:before="0" w:after="0" w:line="408" w:lineRule="exact"/>
        <w:ind w:left="0" w:right="0" w:firstLine="576"/>
        <w:jc w:val="left"/>
      </w:pPr>
      <w:r>
        <w:rPr/>
        <w:t xml:space="preserve">(b) </w:t>
      </w:r>
      <w:r>
        <w:t>((</w:t>
      </w:r>
      <w:r>
        <w:rPr>
          <w:strike/>
        </w:rPr>
        <w:t xml:space="preserve">"Unemployed"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strike/>
        </w:rPr>
        <w:t xml:space="preserve">(c)</w:t>
      </w:r>
      <w:r>
        <w:t>))</w:t>
      </w:r>
      <w:r>
        <w:rPr/>
        <w:t xml:space="preserve">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w:t>
      </w:r>
      <w:r>
        <w:t>((</w:t>
      </w:r>
      <w:r>
        <w:rPr>
          <w:strike/>
        </w:rPr>
        <w:t xml:space="preserve">2022</w:t>
      </w:r>
      <w:r>
        <w:t>))</w:t>
      </w:r>
      <w:r>
        <w:rPr/>
        <w:t xml:space="preserve"> </w:t>
      </w:r>
      <w:r>
        <w:rPr>
          <w:u w:val="single"/>
        </w:rPr>
        <w:t xml:space="preserve">2032</w:t>
      </w:r>
      <w:r>
        <w:rPr/>
        <w:t xml:space="preserve">. No credits can be claimed after June 30, </w:t>
      </w:r>
      <w:r>
        <w:t>((</w:t>
      </w:r>
      <w:r>
        <w:rPr>
          <w:strike/>
        </w:rPr>
        <w:t xml:space="preserve">2023</w:t>
      </w:r>
      <w:r>
        <w:t>))</w:t>
      </w:r>
      <w:r>
        <w:rPr/>
        <w:t xml:space="preserve"> </w:t>
      </w:r>
      <w:r>
        <w:rPr>
          <w:u w:val="single"/>
        </w:rPr>
        <w:t xml:space="preserve">2033</w:t>
      </w:r>
      <w:r>
        <w:rPr/>
        <w:t xml:space="preserve">.</w:t>
      </w:r>
    </w:p>
    <w:p>
      <w:pPr>
        <w:spacing w:before="0" w:after="0" w:line="408" w:lineRule="exact"/>
        <w:ind w:left="0" w:right="0" w:firstLine="576"/>
        <w:jc w:val="left"/>
      </w:pPr>
      <w:r>
        <w:rPr/>
        <w:t xml:space="preserve">(10) This section expires July 1, </w:t>
      </w:r>
      <w:r>
        <w:t>((</w:t>
      </w:r>
      <w:r>
        <w:rPr>
          <w:strike/>
        </w:rPr>
        <w:t xml:space="preserve">2023</w:t>
      </w:r>
      <w:r>
        <w:t>))</w:t>
      </w:r>
      <w:r>
        <w:rPr/>
        <w:t xml:space="preserve"> </w:t>
      </w:r>
      <w:r>
        <w:rPr>
          <w:u w:val="single"/>
        </w:rPr>
        <w:t xml:space="preserve">2033</w:t>
      </w:r>
      <w:r>
        <w:rPr/>
        <w:t xml:space="preserve">.</w:t>
      </w:r>
    </w:p>
    <w:p/>
    <w:p>
      <w:pPr>
        <w:jc w:val="center"/>
      </w:pPr>
      <w:r>
        <w:rPr>
          <w:b/>
        </w:rPr>
        <w:t>--- END ---</w:t>
      </w:r>
    </w:p>
    <w:sectPr>
      <w:pgNumType w:start="1"/>
      <w:footerReference xmlns:r="http://schemas.openxmlformats.org/officeDocument/2006/relationships" r:id="R08e1986ab9af4b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e259ea1714edd" /><Relationship Type="http://schemas.openxmlformats.org/officeDocument/2006/relationships/footer" Target="/word/footer1.xml" Id="R08e1986ab9af4b8c" /></Relationships>
</file>