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3ff20a7874f71" /></Relationships>
</file>

<file path=word/document.xml><?xml version="1.0" encoding="utf-8"?>
<w:document xmlns:w="http://schemas.openxmlformats.org/wordprocessingml/2006/main">
  <w:body>
    <w:p>
      <w:r>
        <w:t>H-1885.1</w:t>
      </w:r>
    </w:p>
    <w:p>
      <w:pPr>
        <w:jc w:val="center"/>
      </w:pPr>
      <w:r>
        <w:t>_______________________________________________</w:t>
      </w:r>
    </w:p>
    <w:p/>
    <w:p>
      <w:pPr>
        <w:jc w:val="center"/>
      </w:pPr>
      <w:r>
        <w:rPr>
          <w:b/>
        </w:rPr>
        <w:t>HOUSE BILL 1687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Bergquist, Leavitt, Ramel, Sells, J. Johnson, Bateman, Valdez, Paul, Callan, Davis, Goodman, Gregerson, Taylor, Ramos, Santos, Sullivan, Riccelli, Harris-Talley, Hackney, and Kloba</w:t>
      </w:r>
    </w:p>
    <w:p/>
    <w:p>
      <w:r>
        <w:rPr>
          <w:t xml:space="preserve">Prefiled 12/22/21.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college bound scholarship program by increasing opportunities for students to attend community and technical colleges; amending RCW 28B.118.010;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is an important financial aid program that prompts students to begin to have a college-going mindset early in high school. The data indicates that since the first cohort of college bound scholarship students, there were just under 5,000 students who were college bound scholarship applicants, but had grade point averages below 2.0. Despite not meeting the requirements to receive the college bound scholarship, these students still went on to pursue postsecondary education. The legislature recognizes that community and technical colleges do not require a certain grade point average to enroll, but that strong academic performance is still a requirement for direct admittance to a four-year institution of higher education from high school. Since the legislature believes that many students who may not have performed well academically in high school can still thrive at a community and technical college, it is the legislature's intent to keep students' dreams of higher education alive by allowing students without a "C" average to still qualify for college bound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2021 c 283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w:t>
      </w:r>
      <w:r>
        <w:t>((</w:t>
      </w:r>
      <w:r>
        <w:rPr>
          <w:strike/>
        </w:rPr>
        <w:t xml:space="preserve">twelve</w:t>
      </w:r>
      <w:r>
        <w:t>))</w:t>
      </w:r>
      <w:r>
        <w:rPr/>
        <w:t xml:space="preserve"> </w:t>
      </w:r>
      <w:r>
        <w:rPr>
          <w:u w:val="single"/>
        </w:rPr>
        <w:t xml:space="preserve">12</w:t>
      </w:r>
      <w:r>
        <w:rPr/>
        <w:t xml:space="preserve">; or</w:t>
      </w:r>
    </w:p>
    <w:p>
      <w:pPr>
        <w:spacing w:before="0" w:after="0" w:line="408" w:lineRule="exact"/>
        <w:ind w:left="0" w:right="0" w:firstLine="576"/>
        <w:jc w:val="left"/>
      </w:pPr>
      <w:r>
        <w:rPr/>
        <w:t xml:space="preserve">(ii)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and have not graduated from high school; or</w:t>
      </w:r>
    </w:p>
    <w:p>
      <w:pPr>
        <w:spacing w:before="0" w:after="0" w:line="408" w:lineRule="exact"/>
        <w:ind w:left="0" w:right="0" w:firstLine="576"/>
        <w:jc w:val="left"/>
      </w:pPr>
      <w:r>
        <w:rPr/>
        <w:t xml:space="preserve">(c) Were dependent pursuant to chapter 13.34 RCW and were adopted between the ages of </w:t>
      </w:r>
      <w:r>
        <w:t>((</w:t>
      </w:r>
      <w:r>
        <w:rPr>
          <w:strike/>
        </w:rPr>
        <w:t xml:space="preserve">fourteen</w:t>
      </w:r>
      <w:r>
        <w:t>))</w:t>
      </w:r>
      <w:r>
        <w:rPr/>
        <w:t xml:space="preserve"> </w:t>
      </w:r>
      <w:r>
        <w:rPr>
          <w:u w:val="single"/>
        </w:rPr>
        <w:t xml:space="preserve">14</w:t>
      </w:r>
      <w:r>
        <w:rPr/>
        <w:t xml:space="preserve"> and </w:t>
      </w:r>
      <w:r>
        <w:t>((</w:t>
      </w:r>
      <w:r>
        <w:rPr>
          <w:strike/>
        </w:rPr>
        <w:t xml:space="preserve">eighteen</w:t>
      </w:r>
      <w:r>
        <w:t>))</w:t>
      </w:r>
      <w:r>
        <w:rPr/>
        <w:t xml:space="preserve"> </w:t>
      </w:r>
      <w:r>
        <w:rPr>
          <w:u w:val="single"/>
        </w:rPr>
        <w:t xml:space="preserve">18</w:t>
      </w:r>
      <w:r>
        <w:rPr/>
        <w:t xml:space="preserve">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w:t>
      </w:r>
      <w:r>
        <w:rPr>
          <w:u w:val="single"/>
        </w:rPr>
        <w:t xml:space="preserve">(i)</w:t>
      </w:r>
      <w:r>
        <w:rPr/>
        <w:t xml:space="preserve"> Graduate </w:t>
      </w:r>
      <w:r>
        <w:t>((</w:t>
      </w:r>
      <w:r>
        <w:rPr>
          <w:strike/>
        </w:rPr>
        <w:t xml:space="preserve">with at least a "C" average</w:t>
      </w:r>
      <w:r>
        <w:t>))</w:t>
      </w:r>
      <w:r>
        <w:rPr/>
        <w:t xml:space="preserve"> from a public high school under RCW 28A.150.010, an approved private high school under chapter 28A.195 RCW in Washington, or have received home-based instruction under chapter 28A.200 RCW; </w:t>
      </w:r>
      <w:r>
        <w:rPr>
          <w:u w:val="single"/>
        </w:rPr>
        <w:t xml:space="preserve">and</w:t>
      </w:r>
    </w:p>
    <w:p>
      <w:pPr>
        <w:spacing w:before="0" w:after="0" w:line="408" w:lineRule="exact"/>
        <w:ind w:left="0" w:right="0" w:firstLine="576"/>
        <w:jc w:val="left"/>
      </w:pPr>
      <w:r>
        <w:rPr>
          <w:u w:val="single"/>
        </w:rPr>
        <w:t xml:space="preserve">(ii) For eligible students enrolling in a postsecondary educational institution for the first time during the 2022-23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t>((</w:t>
      </w:r>
      <w:r>
        <w:rPr>
          <w:strike/>
        </w:rPr>
        <w:t xml:space="preserve">(c)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if the requirement in subsection (3)(a) of this section is met.</w:t>
      </w:r>
      <w:r>
        <w:t>))</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Eligible students may receive no more than four full-time years' worth of scholarship awards within a five-year period.</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(11)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4d56fd5cd924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388de24394d10" /><Relationship Type="http://schemas.openxmlformats.org/officeDocument/2006/relationships/footer" Target="/word/footer1.xml" Id="R4d56fd5cd9244b6c" /></Relationships>
</file>