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099d182c8045d6" /></Relationships>
</file>

<file path=word/document.xml><?xml version="1.0" encoding="utf-8"?>
<w:document xmlns:w="http://schemas.openxmlformats.org/wordprocessingml/2006/main">
  <w:body>
    <w:p>
      <w:r>
        <w:t>H-1896.2</w:t>
      </w:r>
    </w:p>
    <w:p>
      <w:pPr>
        <w:jc w:val="center"/>
      </w:pPr>
      <w:r>
        <w:t>_______________________________________________</w:t>
      </w:r>
    </w:p>
    <w:p/>
    <w:p>
      <w:pPr>
        <w:jc w:val="center"/>
      </w:pPr>
      <w:r>
        <w:rPr>
          <w:b/>
        </w:rPr>
        <w:t>HOUSE BILL 1696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Walsh, Sutherland, Chase, Klippert, McCaslin, Graham, McEntire, Chambers, Dufault, Eslick, Kraft, Jacobsen, and Young</w:t>
      </w:r>
    </w:p>
    <w:p/>
    <w:p>
      <w:r>
        <w:rPr>
          <w:t xml:space="preserve">Prefiled 12/23/21.</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legislative facilities on the capitol campus; and adding a new section to chapter 44.04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No legislative member of the house of representatives or the senate may be prohibited from accessing the legislative building, including the house and senate floors, the Irving R. Newhouse building, the John A. Cherberg building, and the John L. O'Brien building, except for offices and other areas that are assigned to other members and staff or areas that require a reservation that the member has not made.</w:t>
      </w:r>
    </w:p>
    <w:p/>
    <w:p>
      <w:pPr>
        <w:jc w:val="center"/>
      </w:pPr>
      <w:r>
        <w:rPr>
          <w:b/>
        </w:rPr>
        <w:t>--- END ---</w:t>
      </w:r>
    </w:p>
    <w:sectPr>
      <w:pgNumType w:start="1"/>
      <w:footerReference xmlns:r="http://schemas.openxmlformats.org/officeDocument/2006/relationships" r:id="R7e8a80c558034a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196b8525994cda" /><Relationship Type="http://schemas.openxmlformats.org/officeDocument/2006/relationships/footer" Target="/word/footer1.xml" Id="R7e8a80c558034a8d" /></Relationships>
</file>