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c5414209314bfc" /></Relationships>
</file>

<file path=word/document.xml><?xml version="1.0" encoding="utf-8"?>
<w:document xmlns:w="http://schemas.openxmlformats.org/wordprocessingml/2006/main">
  <w:body>
    <w:p>
      <w:r>
        <w:t>Z-0462.1</w:t>
      </w:r>
    </w:p>
    <w:p>
      <w:pPr>
        <w:jc w:val="center"/>
      </w:pPr>
      <w:r>
        <w:t>_______________________________________________</w:t>
      </w:r>
    </w:p>
    <w:p/>
    <w:p>
      <w:pPr>
        <w:jc w:val="center"/>
      </w:pPr>
      <w:r>
        <w:rPr>
          <w:b/>
        </w:rPr>
        <w:t>HOUSE BILL 1752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Stokesbary, Bergquist, Bateman, Callan, Jacobsen, Ramos, Sullivan, and Leavitt; by request of LEOFF Plan 2 Retirement Board</w:t>
      </w:r>
    </w:p>
    <w:p/>
    <w:p>
      <w:r>
        <w:rPr>
          <w:t xml:space="preserve">Prefiled 01/04/22.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Roth option to deferred compensation plans; amending RCW 41.50.770;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2020 c 160 s 4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401(a) or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t xml:space="preserve">(5) </w:t>
      </w:r>
      <w:r>
        <w:rPr>
          <w:u w:val="single"/>
        </w:rPr>
        <w:t xml:space="preserve">Beginning no later than January 1, 2024, the department must offer employees a Roth option in the deferred compensation plan under 26 U.S.C. Sec. 457.</w:t>
      </w:r>
    </w:p>
    <w:p>
      <w:pPr>
        <w:spacing w:before="0" w:after="0" w:line="408" w:lineRule="exact"/>
        <w:ind w:left="0" w:right="0" w:firstLine="576"/>
        <w:jc w:val="left"/>
      </w:pPr>
      <w:r>
        <w:rPr>
          <w:u w:val="single"/>
        </w:rPr>
        <w:t xml:space="preserve">(6)</w:t>
      </w:r>
      <w:r>
        <w:rPr/>
        <w:t xml:space="preserve"> Employees participating in the state deferred compensation plan under 26 U.S.C. Sec. 457 or money-purchase retirement savings plan under 26 U.S.C. Sec. 401(a) administered by the department shall self-direct the investment of the deferred portion of their income through the selection of investment options as set forth in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can provide such plans as it deems are in the interests of state employees. In addition to the types of investments described in this section, the state investment board, with respect to the state deferred compensation plan under 26 U.S.C. Sec. 457 or money-purchase retirement savings plan under 26 U.S.C. Sec. 401(a), shall invest the deferred portion of an employee's income, without limitation as to amount, in accordance with RCW 43.84.150, 43.33A.140, and 41.50.780, and pursuant to investment policy established by the state investment board for the state deferred compensation plan under 26 U.S.C. Sec. 457 or money-purchase retirement savings plan under 26 U.S.C. Sec. 401(a). The state investment board, after consultation with the director regarding any recommendations made pursuant to RCW 41.50.088(2), shall provide a set of options for participants to choose from for investment of the deferred portion of their income. Any income deferred under these plans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retirement strategy fund asset mix may include investment in a state investment board commingled fund. Retirement strategy fund means one of several diversified asset allocation portfolios managed by investment advisors under contract to the state investment board. The state investment board shall declare unit values for its commingled funds no less than monthly for the funds or portions thereof requiring valuation. The declared values shall be an approximation of portfolio or fund values, and both the values and the frequency of the valuation shall be based on internal procedures of the state investment board. Such declared unit values, the frequency of their valuation, and internal procedures shall be in the sole discretion of the state investment board. The state investment board may delegate any of the powers and duties under this subsection, including discretion, pursuant to RCW 43.33A.030.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Coverage of an employee under optional salary deferral programs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49f71f22583448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34faf47d04937" /><Relationship Type="http://schemas.openxmlformats.org/officeDocument/2006/relationships/footer" Target="/word/footer1.xml" Id="R49f71f2258344814" /></Relationships>
</file>