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dfd77ede441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Lekanoff, Fitzgibbon, Valdez, Bateman, Ramel, Sullivan, Simmons, Ormsby, and Young; by request of Office of the Governor)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the use of certain funding authorized by the climate commitment act; amending RCW 70A.65.250; reenacting and amending RCW 43.376.020; and adding a new section to chapter 70A.65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 </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the effective date of this section.</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2021 c 316 s 28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w:t>
      </w:r>
      <w:r>
        <w:rPr>
          <w:u w:val="single"/>
        </w:rPr>
        <w:t xml:space="preserve">and for tribal capacity grants under section 1 of this act</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w:t>
      </w:r>
      <w:r>
        <w:rPr>
          <w:u w:val="single"/>
        </w:rPr>
        <w:t xml:space="preserve">that exceed the amounts appropriated for the purposes of this subsection (2)</w:t>
      </w:r>
      <w:r>
        <w:rPr/>
        <w:t xml:space="preserve">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2021 c 316 s 40 and 2021 c 314 s 23 are each reenacted and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 Covered agencies, as defined in RCW 70A.02.010, subject to the requirements of chapter 70A.02 RCW, must offer consultation with Indian tribes on the actions specified in RCW 70A.02.100. State agencies described in </w:t>
      </w:r>
      <w:r>
        <w:t>((</w:t>
      </w:r>
      <w:r>
        <w:rPr>
          <w:strike/>
        </w:rPr>
        <w:t xml:space="preserve">section 6 of this act</w:t>
      </w:r>
      <w:r>
        <w:t>))</w:t>
      </w:r>
      <w:r>
        <w:rPr/>
        <w:t xml:space="preserve"> </w:t>
      </w:r>
      <w:r>
        <w:rPr>
          <w:u w:val="single"/>
        </w:rPr>
        <w:t xml:space="preserve">section 1 of this act</w:t>
      </w:r>
      <w:r>
        <w:rPr/>
        <w:t xml:space="preserve"> must offer consultation with Indian tribes on the actions specified in </w:t>
      </w:r>
      <w:r>
        <w:t>((</w:t>
      </w:r>
      <w:r>
        <w:rPr>
          <w:strike/>
        </w:rPr>
        <w:t xml:space="preserve">section 6 of this act</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
      <w:pPr>
        <w:jc w:val="center"/>
      </w:pPr>
      <w:r>
        <w:rPr>
          <w:b/>
        </w:rPr>
        <w:t>--- END ---</w:t>
      </w:r>
    </w:p>
    <w:sectPr>
      <w:pgNumType w:start="1"/>
      <w:footerReference xmlns:r="http://schemas.openxmlformats.org/officeDocument/2006/relationships" r:id="R7167e580921a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49f2af479412b" /><Relationship Type="http://schemas.openxmlformats.org/officeDocument/2006/relationships/footer" Target="/word/footer1.xml" Id="R7167e580921a4a7a" /></Relationships>
</file>