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8c4bc6fa64564" /></Relationships>
</file>

<file path=word/document.xml><?xml version="1.0" encoding="utf-8"?>
<w:document xmlns:w="http://schemas.openxmlformats.org/wordprocessingml/2006/main">
  <w:body>
    <w:p>
      <w:r>
        <w:t>Z-0350.2</w:t>
      </w:r>
    </w:p>
    <w:p>
      <w:pPr>
        <w:jc w:val="center"/>
      </w:pPr>
      <w:r>
        <w:t>_______________________________________________</w:t>
      </w:r>
    </w:p>
    <w:p/>
    <w:p>
      <w:pPr>
        <w:jc w:val="center"/>
      </w:pPr>
      <w:r>
        <w:rPr>
          <w:b/>
        </w:rPr>
        <w:t>HOUSE BILL 1781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Tharinger, Leavitt, and Callan; by request of Office of Financial Management</w:t>
      </w:r>
    </w:p>
    <w:p/>
    <w:p>
      <w:r>
        <w:rPr>
          <w:t xml:space="preserve">Prefiled 01/05/22.</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amending 2021 c 332 ss 1008, 1014, 1015, 1018, 1021, 1023, 1025, 1036, 1055, 1059, 1063, 1064, 1066, 1068, 1071, 1075, 1048, 1052, 1084, 1085, 1086, 1092, 1094, 1095, 1096, 1097, 1098, 1101, 1104, 1114, 1120, 1121, 1123, 2002, 2006, 2012, 2014, 2016, 2046, 2047, 2048, 2062, 2063, 2065, 2066, 2068, 2069, 2071, 2072, 2075, 2076, 2080, 2082, 2084, 2085, 2086, 2093, 2095, 2104, 2103, 2106, 2107, 3071, 3084, 3086, 3112, 3129, 3130, 3133, 3134, 3136, 3138, 3143, 3147, 3149, 3151, 3154, 3164, 3165, 3168, 3171, 3173, 3178, 3183, 3184, 3185, 3187, 3188, 3189, 3190, 3195, 3197, 3201, 3221, 3229, 3230, 3232, 3253, 3254, 3255, 3273, 3274, 3281, 3292, 3298, 3305, 3306, 3308, 3313, 3317, 3319, 3326, 3328, 5002, 5005, 5010, 5015, 5018, 5019, 5023, 5038, 5039, 5044, 5051, 5054, 5070, 5071, 5093, 5094, 5096, 5101, 5104, 5107, 5111, 5112, 5115, 5153, 5170, 7001, 7002, 7012, 7020, and 7041 (uncodified); reenacting and amending RCW 43.155.050; adding new sections to 2021 c 332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 </w:t>
      </w:r>
      <w:r>
        <w:rPr>
          <w:u w:val="single"/>
        </w:rPr>
        <w:t xml:space="preserve">Section 6001, chapter 356, Laws of 2020 is set forth in full below, except that new language is added to subsection (1)(f)(x) of this section, which supersedes the requirements of subsection (1)(f)(x) in section 6001, chapter 356, Laws of 2020.</w:t>
      </w:r>
    </w:p>
    <w:p>
      <w:pPr>
        <w:spacing w:before="0" w:after="0" w:line="408" w:lineRule="exact"/>
        <w:ind w:left="0" w:right="0" w:firstLine="576"/>
        <w:jc w:val="left"/>
      </w:pPr>
      <w:r>
        <w:rPr>
          <w:u w:val="single"/>
        </w:rPr>
        <w:t xml:space="preserve">(1) $83,500,000 of the state taxable building construction account</w:t>
      </w:r>
      <w:r>
        <w:rPr>
          <w:rFonts w:ascii="Times New Roman" w:hAnsi="Times New Roman"/>
          <w:u w:val="single"/>
        </w:rPr>
        <w:t xml:space="preserve">—</w:t>
      </w:r>
      <w:r>
        <w:rPr>
          <w:u w:val="single"/>
        </w:rPr>
        <w:t xml:space="preserve">state appropriation, $19,631,000 of the state building construction account</w:t>
      </w:r>
      <w:r>
        <w:rPr>
          <w:rFonts w:ascii="Times New Roman" w:hAnsi="Times New Roman"/>
          <w:u w:val="single"/>
        </w:rPr>
        <w:t xml:space="preserve">—</w:t>
      </w:r>
      <w:r>
        <w:rPr>
          <w:u w:val="single"/>
        </w:rPr>
        <w:t xml:space="preserve">state appropriation, and $8,658,000 of the Washington housing trust account</w:t>
      </w:r>
      <w:r>
        <w:rPr>
          <w:rFonts w:ascii="Times New Roman" w:hAnsi="Times New Roman"/>
          <w:u w:val="single"/>
        </w:rPr>
        <w:t xml:space="preserve">—</w:t>
      </w:r>
      <w:r>
        <w:rPr>
          <w:u w:val="single"/>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u w:val="single"/>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u w:val="single"/>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u w:val="single"/>
        </w:rPr>
        <w:t xml:space="preserve">(i) The property is more than 15 years old;</w:t>
      </w:r>
    </w:p>
    <w:p>
      <w:pPr>
        <w:spacing w:before="0" w:after="0" w:line="408" w:lineRule="exact"/>
        <w:ind w:left="0" w:right="0" w:firstLine="576"/>
        <w:jc w:val="left"/>
      </w:pPr>
      <w:r>
        <w:rPr>
          <w:u w:val="single"/>
        </w:rPr>
        <w:t xml:space="preserve">(ii) At least 50 percent of the housing units are occupied by families and individuals at or below 30 percent area median income;</w:t>
      </w:r>
    </w:p>
    <w:p>
      <w:pPr>
        <w:spacing w:before="0" w:after="0" w:line="408" w:lineRule="exact"/>
        <w:ind w:left="0" w:right="0" w:firstLine="576"/>
        <w:jc w:val="left"/>
      </w:pPr>
      <w:r>
        <w:rPr>
          <w:u w:val="single"/>
        </w:rPr>
        <w:t xml:space="preserve">(iii) The improvements will result in reduction of operating or utilities costs, or both; and</w:t>
      </w:r>
    </w:p>
    <w:p>
      <w:pPr>
        <w:spacing w:before="0" w:after="0" w:line="408" w:lineRule="exact"/>
        <w:ind w:left="0" w:right="0" w:firstLine="576"/>
        <w:jc w:val="left"/>
      </w:pPr>
      <w:r>
        <w:rPr>
          <w:u w:val="single"/>
        </w:rPr>
        <w:t xml:space="preserve">(iv) Other criteria that the department considers necessary to achieve the purpose of this program.</w:t>
      </w:r>
    </w:p>
    <w:p>
      <w:pPr>
        <w:spacing w:before="0" w:after="0" w:line="408" w:lineRule="exact"/>
        <w:ind w:left="0" w:right="0" w:firstLine="576"/>
        <w:jc w:val="left"/>
      </w:pPr>
      <w:r>
        <w:rPr>
          <w:u w:val="single"/>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u w:val="single"/>
        </w:rPr>
        <w:t xml:space="preserve">(d) $1,000,000 of the Washington housing trust account</w:t>
      </w:r>
      <w:r>
        <w:rPr>
          <w:rFonts w:ascii="Times New Roman" w:hAnsi="Times New Roman"/>
          <w:u w:val="single"/>
        </w:rPr>
        <w:t xml:space="preserve">—</w:t>
      </w:r>
      <w:r>
        <w:rPr>
          <w:u w:val="single"/>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u w:val="single"/>
        </w:rPr>
        <w:t xml:space="preserve">(e) $1,000,000 of the Washington housing trust account</w:t>
      </w:r>
      <w:r>
        <w:rPr>
          <w:rFonts w:ascii="Times New Roman" w:hAnsi="Times New Roman"/>
          <w:u w:val="single"/>
        </w:rPr>
        <w:t xml:space="preserve">—</w:t>
      </w:r>
      <w:r>
        <w:rPr>
          <w:u w:val="single"/>
        </w:rPr>
        <w:t xml:space="preserve">state appropriation and $1,500,000 of the state taxable building construction account</w:t>
      </w:r>
      <w:r>
        <w:rPr>
          <w:rFonts w:ascii="Times New Roman" w:hAnsi="Times New Roman"/>
          <w:u w:val="single"/>
        </w:rPr>
        <w:t xml:space="preserve">—</w:t>
      </w:r>
      <w:r>
        <w:rPr>
          <w:u w:val="single"/>
        </w:rPr>
        <w:t xml:space="preserve">state appropriation are provided solely for the department to contract directly with YouthCare Service Center to purchase the 1534 Broadway site from Capitol Hill Housing in order for YouthCare Service Center to develop a youth community center.</w:t>
      </w:r>
    </w:p>
    <w:p>
      <w:pPr>
        <w:spacing w:before="0" w:after="0" w:line="408" w:lineRule="exact"/>
        <w:ind w:left="0" w:right="0" w:firstLine="576"/>
        <w:jc w:val="left"/>
      </w:pPr>
      <w:r>
        <w:rPr>
          <w:u w:val="single"/>
        </w:rPr>
        <w:t xml:space="preserve">(f) $25,506,000 is provided solely for the following list of housing projects:</w:t>
      </w:r>
    </w:p>
    <w:p>
      <w:pPr>
        <w:spacing w:before="0" w:after="0" w:line="408" w:lineRule="exact"/>
        <w:ind w:left="0" w:right="0" w:firstLine="576"/>
        <w:jc w:val="left"/>
        <w:tabs>
          <w:tab w:val="right" w:leader="dot" w:pos="9936"/>
        </w:tabs>
      </w:pPr>
      <w:r>
        <w:rPr>
          <w:u w:val="single"/>
        </w:rPr>
        <w:t xml:space="preserve">(i) Spokane Housing Predesign</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(ii) El Centro de la Raza</w:t>
      </w:r>
      <w:r>
        <w:tab/>
      </w:r>
      <w:r>
        <w:rPr>
          <w:u w:val="single"/>
        </w:rPr>
        <w:t xml:space="preserve">$737,000</w:t>
      </w:r>
    </w:p>
    <w:p>
      <w:pPr>
        <w:spacing w:before="0" w:after="0" w:line="408" w:lineRule="exact"/>
        <w:ind w:left="0" w:right="0" w:firstLine="576"/>
        <w:jc w:val="left"/>
        <w:tabs>
          <w:tab w:val="right" w:leader="dot" w:pos="9936"/>
        </w:tabs>
      </w:pPr>
      <w:r>
        <w:rPr>
          <w:u w:val="single"/>
        </w:rPr>
        <w:t xml:space="preserve">(iii) Highland Village Preservation</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(iv) King County Modular Housing Project</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(v) Nisqually Tribal Housing</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(vi) Othello Homesight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u w:val="single"/>
        </w:rPr>
        <w:t xml:space="preserve">(x)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(1)(f)(x)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(1)(f)(x) is provided solely for innovative affordable housing for veterans in Orting. Mental health and substance abuse counseling services must be offered to residents of housing projects supported by appropriations in this subsection (1)(f)(x).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u w:val="single"/>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u w:val="single"/>
        </w:rPr>
        <w:t xml:space="preserve">(g) Of the amounts appropriated remaining after (a) through (f) of this subsection, the department must allocate the funds as follows:</w:t>
      </w:r>
    </w:p>
    <w:p>
      <w:pPr>
        <w:spacing w:before="0" w:after="0" w:line="408" w:lineRule="exact"/>
        <w:ind w:left="0" w:right="0" w:firstLine="576"/>
        <w:jc w:val="left"/>
      </w:pPr>
      <w:r>
        <w:rPr>
          <w:u w:val="single"/>
        </w:rPr>
        <w:t xml:space="preserve">(i) Ten percent is provided solely for housing projects that benefit veterans;</w:t>
      </w:r>
    </w:p>
    <w:p>
      <w:pPr>
        <w:spacing w:before="0" w:after="0" w:line="408" w:lineRule="exact"/>
        <w:ind w:left="0" w:right="0" w:firstLine="576"/>
        <w:jc w:val="left"/>
      </w:pPr>
      <w:r>
        <w:rPr>
          <w:u w:val="single"/>
        </w:rPr>
        <w:t xml:space="preserve">(ii) Ten percent is provided solely for housing projects that benefit homeownership;</w:t>
      </w:r>
    </w:p>
    <w:p>
      <w:pPr>
        <w:spacing w:before="0" w:after="0" w:line="408" w:lineRule="exact"/>
        <w:ind w:left="0" w:right="0" w:firstLine="576"/>
        <w:jc w:val="left"/>
      </w:pPr>
      <w:r>
        <w:rPr>
          <w:u w:val="single"/>
        </w:rPr>
        <w:t xml:space="preserve">(iii) Five percent is provided solely for housing projects that benefit people with developmental disabilities; and</w:t>
      </w:r>
    </w:p>
    <w:p>
      <w:pPr>
        <w:spacing w:before="0" w:after="0" w:line="408" w:lineRule="exact"/>
        <w:ind w:left="0" w:right="0" w:firstLine="576"/>
        <w:jc w:val="left"/>
      </w:pPr>
      <w:r>
        <w:rPr>
          <w:u w:val="single"/>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u w:val="single"/>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u w:val="single"/>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 </w:t>
      </w:r>
      <w:r>
        <w:rPr>
          <w:u w:val="single"/>
        </w:rPr>
        <w:t xml:space="preserve">Section 6006, chapter 413, Laws of 2019 is set forth in full below, except that new language is added to subsection (10), which supersedes the requirements of subsection (10) in section 6006, chapter 413, Laws of 2019.</w:t>
      </w:r>
    </w:p>
    <w:p>
      <w:pPr>
        <w:spacing w:before="0" w:after="0" w:line="408" w:lineRule="exact"/>
        <w:ind w:left="0" w:right="0" w:firstLine="576"/>
        <w:jc w:val="left"/>
      </w:pPr>
      <w:r>
        <w:rPr>
          <w:u w:val="single"/>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(2) In soliciting and evaluating proposals, awarding contracts, and monitoring projects under this section, the department must:</w:t>
      </w:r>
    </w:p>
    <w:p>
      <w:pPr>
        <w:spacing w:before="0" w:after="0" w:line="408" w:lineRule="exact"/>
        <w:ind w:left="0" w:right="0" w:firstLine="576"/>
        <w:jc w:val="left"/>
      </w:pPr>
      <w:r>
        <w:rPr>
          <w:u w:val="single"/>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u w:val="single"/>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u w:val="single"/>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u w:val="single"/>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u w:val="single"/>
        </w:rPr>
        <w:t xml:space="preserve">(4) The requirements in subsections (2) and (3) of this section must be specified in funding agreements issued by the department.</w:t>
      </w:r>
    </w:p>
    <w:p>
      <w:pPr>
        <w:spacing w:before="0" w:after="0" w:line="408" w:lineRule="exact"/>
        <w:ind w:left="0" w:right="0" w:firstLine="576"/>
        <w:jc w:val="left"/>
      </w:pPr>
      <w:r>
        <w:rPr>
          <w:u w:val="single"/>
        </w:rPr>
        <w:t xml:space="preserve">(5) $11,000,000 of the state building construction account</w:t>
      </w:r>
      <w:r>
        <w:rPr>
          <w:rFonts w:ascii="Times New Roman" w:hAnsi="Times New Roman"/>
          <w:u w:val="single"/>
        </w:rPr>
        <w:t xml:space="preserve">—</w:t>
      </w:r>
      <w:r>
        <w:rPr>
          <w:u w:val="single"/>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u w:val="single"/>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u w:val="single"/>
        </w:rPr>
        <w:t xml:space="preserve">(b) The department shall develop a grant application process to competitively select projects for grant awards that includes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u w:val="single"/>
        </w:rPr>
        <w:t xml:space="preserve">(c) Applications for grants must disclose all sources of public funds invested in a project.</w:t>
      </w:r>
    </w:p>
    <w:p>
      <w:pPr>
        <w:spacing w:before="0" w:after="0" w:line="408" w:lineRule="exact"/>
        <w:ind w:left="0" w:right="0" w:firstLine="576"/>
        <w:jc w:val="left"/>
      </w:pPr>
      <w:r>
        <w:rPr>
          <w:u w:val="single"/>
        </w:rPr>
        <w:t xml:space="preserve">(6) $7,900,000 of the state building construction account</w:t>
      </w:r>
      <w:r>
        <w:rPr>
          <w:rFonts w:ascii="Times New Roman" w:hAnsi="Times New Roman"/>
          <w:u w:val="single"/>
        </w:rPr>
        <w:t xml:space="preserve">—</w:t>
      </w:r>
      <w:r>
        <w:rPr>
          <w:u w:val="single"/>
        </w:rPr>
        <w:t xml:space="preserve">state appropriation and $3,100,000 of the energy efficiency account</w:t>
      </w:r>
      <w:r>
        <w:rPr>
          <w:rFonts w:ascii="Times New Roman" w:hAnsi="Times New Roman"/>
          <w:u w:val="single"/>
        </w:rPr>
        <w:t xml:space="preserve">—</w:t>
      </w:r>
      <w:r>
        <w:rPr>
          <w:u w:val="single"/>
        </w:rPr>
        <w:t xml:space="preserve">state appropriation are provided solely for grants to demonstrate new approaches to electrification of transportation systems.</w:t>
      </w:r>
    </w:p>
    <w:p>
      <w:pPr>
        <w:spacing w:before="0" w:after="0" w:line="408" w:lineRule="exact"/>
        <w:ind w:left="0" w:right="0" w:firstLine="576"/>
        <w:jc w:val="left"/>
      </w:pPr>
      <w:r>
        <w:rPr>
          <w:u w:val="single"/>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u w:val="single"/>
        </w:rPr>
        <w:t xml:space="preserve">(b) Priorities must be given to eligible technologies that reduce the top 200 hours of demand and the demand side.</w:t>
      </w:r>
    </w:p>
    <w:p>
      <w:pPr>
        <w:spacing w:before="0" w:after="0" w:line="408" w:lineRule="exact"/>
        <w:ind w:left="0" w:right="0" w:firstLine="576"/>
        <w:jc w:val="left"/>
      </w:pPr>
      <w:r>
        <w:rPr>
          <w:u w:val="single"/>
        </w:rPr>
        <w:t xml:space="preserve">(c) Eligible technologies for these projects include, but are not limited to:</w:t>
      </w:r>
    </w:p>
    <w:p>
      <w:pPr>
        <w:spacing w:before="0" w:after="0" w:line="408" w:lineRule="exact"/>
        <w:ind w:left="0" w:right="0" w:firstLine="576"/>
        <w:jc w:val="left"/>
      </w:pPr>
      <w:r>
        <w:rPr>
          <w:u w:val="single"/>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u w:val="single"/>
        </w:rPr>
        <w:t xml:space="preserve">(ii) Electric vehicle sharing in low-income, multiunit housing communities in urban areas;</w:t>
      </w:r>
    </w:p>
    <w:p>
      <w:pPr>
        <w:spacing w:before="0" w:after="0" w:line="408" w:lineRule="exact"/>
        <w:ind w:left="0" w:right="0" w:firstLine="576"/>
        <w:jc w:val="left"/>
      </w:pPr>
      <w:r>
        <w:rPr>
          <w:u w:val="single"/>
        </w:rPr>
        <w:t xml:space="preserve">(iii) Grid-related vehicle electrification, connecting vehicle fleets to grid operations, including school and transit buses;</w:t>
      </w:r>
    </w:p>
    <w:p>
      <w:pPr>
        <w:spacing w:before="0" w:after="0" w:line="408" w:lineRule="exact"/>
        <w:ind w:left="0" w:right="0" w:firstLine="576"/>
        <w:jc w:val="left"/>
      </w:pPr>
      <w:r>
        <w:rPr>
          <w:u w:val="single"/>
        </w:rPr>
        <w:t xml:space="preserve">(iv) Electric vehicle fleet management tools with open source software; and</w:t>
      </w:r>
    </w:p>
    <w:p>
      <w:pPr>
        <w:spacing w:before="0" w:after="0" w:line="408" w:lineRule="exact"/>
        <w:ind w:left="0" w:right="0" w:firstLine="576"/>
        <w:jc w:val="left"/>
      </w:pPr>
      <w:r>
        <w:rPr>
          <w:u w:val="single"/>
        </w:rPr>
        <w:t xml:space="preserve">(v) Maritime electrification, such as electric ferries, water taxis, and shore power infrastructure.</w:t>
      </w:r>
    </w:p>
    <w:p>
      <w:pPr>
        <w:spacing w:before="0" w:after="0" w:line="408" w:lineRule="exact"/>
        <w:ind w:left="0" w:right="0" w:firstLine="576"/>
        <w:jc w:val="left"/>
      </w:pPr>
      <w:r>
        <w:rPr>
          <w:u w:val="single"/>
        </w:rPr>
        <w:t xml:space="preserve">(7)(a) $8,600,000 of the state building construction account</w:t>
      </w:r>
      <w:r>
        <w:rPr>
          <w:rFonts w:ascii="Times New Roman" w:hAnsi="Times New Roman"/>
          <w:u w:val="single"/>
        </w:rPr>
        <w:t xml:space="preserve">—</w:t>
      </w:r>
      <w:r>
        <w:rPr>
          <w:u w:val="single"/>
        </w:rPr>
        <w:t xml:space="preserve">state appropriation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u w:val="single"/>
        </w:rPr>
        <w:t xml:space="preserve">(b) The department shall consult and coordinate with the University of Washington, Washington State University, the Pacific Northwest national laboratory and other clean energy organizations to design the grant program unless an organization prefers to compete for the grants. If an organization prefers to receive grants from the program, it may not participate in the consultant process determining how the grant process is structured. The program must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u w:val="single"/>
        </w:rPr>
        <w:t xml:space="preserve">(c) $750,000 of the appropriation in this subsection (7) is provided solely for the state efficiency and environmental program.</w:t>
      </w:r>
    </w:p>
    <w:p>
      <w:pPr>
        <w:spacing w:before="0" w:after="0" w:line="408" w:lineRule="exact"/>
        <w:ind w:left="0" w:right="0" w:firstLine="576"/>
        <w:jc w:val="left"/>
      </w:pPr>
      <w:r>
        <w:rPr>
          <w:u w:val="single"/>
        </w:rPr>
        <w:t xml:space="preserve">(8) $8,000,000 of the state taxable construction account</w:t>
      </w:r>
      <w:r>
        <w:rPr>
          <w:rFonts w:ascii="Times New Roman" w:hAnsi="Times New Roman"/>
          <w:u w:val="single"/>
        </w:rPr>
        <w:t xml:space="preserve">—</w:t>
      </w:r>
      <w:r>
        <w:rPr>
          <w:u w:val="single"/>
        </w:rPr>
        <w:t xml:space="preserve">state appropriation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must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u w:val="single"/>
        </w:rPr>
        <w:t xml:space="preserve">(9) $1,600,000 of the state building construction account</w:t>
      </w:r>
      <w:r>
        <w:rPr>
          <w:rFonts w:ascii="Times New Roman" w:hAnsi="Times New Roman"/>
          <w:u w:val="single"/>
        </w:rPr>
        <w:t xml:space="preserve">—</w:t>
      </w:r>
      <w:r>
        <w:rPr>
          <w:u w:val="single"/>
        </w:rPr>
        <w:t xml:space="preserve">state appropriation and $2,400,000 of the energy efficiency account</w:t>
      </w:r>
      <w:r>
        <w:rPr>
          <w:rFonts w:ascii="Times New Roman" w:hAnsi="Times New Roman"/>
          <w:u w:val="single"/>
        </w:rPr>
        <w:t xml:space="preserve">—</w:t>
      </w:r>
      <w:r>
        <w:rPr>
          <w:u w:val="single"/>
        </w:rPr>
        <w:t xml:space="preserve">state appropriation are provided solely for grants to be awarded in competitive rounds for the deployment of solar projects located in Washington state.</w:t>
      </w:r>
    </w:p>
    <w:p>
      <w:pPr>
        <w:spacing w:before="0" w:after="0" w:line="408" w:lineRule="exact"/>
        <w:ind w:left="0" w:right="0" w:firstLine="576"/>
        <w:jc w:val="left"/>
      </w:pPr>
      <w:r>
        <w:rPr>
          <w:u w:val="single"/>
        </w:rPr>
        <w:t xml:space="preserve">(a) Priority must be given to distribution side projects that reduce peak electricity demand.</w:t>
      </w:r>
    </w:p>
    <w:p>
      <w:pPr>
        <w:spacing w:before="0" w:after="0" w:line="408" w:lineRule="exact"/>
        <w:ind w:left="0" w:right="0" w:firstLine="576"/>
        <w:jc w:val="left"/>
      </w:pPr>
      <w:r>
        <w:rPr>
          <w:u w:val="single"/>
        </w:rPr>
        <w:t xml:space="preserve">(b) Projects must be capable of generating more than 100 kilowatts of direct current generating capacity.</w:t>
      </w:r>
    </w:p>
    <w:p>
      <w:pPr>
        <w:spacing w:before="0" w:after="0" w:line="408" w:lineRule="exact"/>
        <w:ind w:left="0" w:right="0" w:firstLine="576"/>
        <w:jc w:val="left"/>
      </w:pPr>
      <w:r>
        <w:rPr>
          <w:u w:val="single"/>
        </w:rPr>
        <w:t xml:space="preserve">(c) Except as provided in (d) of this subsection, grants may not exceed $200,000 per megawatt of direct current generating capacity and total grant funds per project may not exceed $1,000,000 per applicant. Applicants may not use other state grants.</w:t>
      </w:r>
    </w:p>
    <w:p>
      <w:pPr>
        <w:spacing w:before="0" w:after="0" w:line="408" w:lineRule="exact"/>
        <w:ind w:left="0" w:right="0" w:firstLine="576"/>
        <w:jc w:val="left"/>
      </w:pPr>
      <w:r>
        <w:rPr>
          <w:u w:val="single"/>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(9)(c) of this subsection do not apply to projects funded under this subsection (9)(d).</w:t>
      </w:r>
    </w:p>
    <w:p>
      <w:pPr>
        <w:spacing w:before="0" w:after="0" w:line="408" w:lineRule="exact"/>
        <w:ind w:left="0" w:right="0" w:firstLine="576"/>
        <w:jc w:val="left"/>
      </w:pPr>
      <w:r>
        <w:rPr>
          <w:u w:val="single"/>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u w:val="single"/>
        </w:rPr>
        <w:t xml:space="preserve">(10) $2,400,000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funds are not expended by the grantee by June 30, 2025, the funds may be used by the department for clean energy investments under this section.</w:t>
      </w:r>
    </w:p>
    <w:p>
      <w:pPr>
        <w:spacing w:before="0" w:after="0" w:line="408" w:lineRule="exact"/>
        <w:ind w:left="0" w:right="0" w:firstLine="576"/>
        <w:jc w:val="left"/>
      </w:pPr>
      <w:r>
        <w:rPr>
          <w:u w:val="single"/>
        </w:rPr>
        <w:t xml:space="preserve">(11) $1,100,000 of the state building construction account</w:t>
      </w:r>
      <w:r>
        <w:rPr>
          <w:rFonts w:ascii="Times New Roman" w:hAnsi="Times New Roman"/>
          <w:u w:val="single"/>
        </w:rPr>
        <w:t xml:space="preserve">—</w:t>
      </w:r>
      <w:r>
        <w:rPr>
          <w:u w:val="single"/>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$30,146,000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$7,672,000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for a solar manufacturing facility in central Washington.</w:t>
      </w:r>
    </w:p>
    <w:p>
      <w:pPr>
        <w:spacing w:before="0" w:after="0" w:line="408" w:lineRule="exact"/>
        <w:ind w:left="0" w:right="0" w:firstLine="576"/>
        <w:jc w:val="left"/>
      </w:pPr>
      <w:r>
        <w:rPr>
          <w:u w:val="single"/>
        </w:rPr>
        <w:t xml:space="preserve">(17) It is the intent of the legislature that if the appropriations in subsections (15) and (16) of this section are not spent by June 30, 2025, these funds will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$63,798,000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$10,172,000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$73,970,000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$173,970,000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$903,000</w:t>
      </w:r>
      <w:r>
        <w:rPr/>
        <w:t xml:space="preserve"> of the state taxable building construction account</w:t>
      </w:r>
      <w:r>
        <w:rPr>
          <w:rFonts w:ascii="Times New Roman" w:hAnsi="Times New Roman"/>
        </w:rPr>
        <w:t xml:space="preserve">—</w:t>
      </w:r>
      <w:r>
        <w:rPr/>
        <w:t xml:space="preserve">state appropriation</w:t>
      </w:r>
      <w:r>
        <w:rPr>
          <w:u w:val="single"/>
        </w:rPr>
        <w:t xml:space="preserve">, $129,000,000 of the coronavirus state fiscal recovery fund—federal appropriation,</w:t>
      </w:r>
      <w:r>
        <w:rPr/>
        <w:t xml:space="preserve">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w:t>
      </w:r>
      <w:r>
        <w:t>((</w:t>
      </w:r>
      <w:r>
        <w:rPr>
          <w:strike/>
        </w:rPr>
        <w:t xml:space="preserve">$11,500,000</w:t>
      </w:r>
      <w:r>
        <w:t>))</w:t>
      </w:r>
      <w:r>
        <w:rPr/>
        <w:t xml:space="preserve"> </w:t>
      </w:r>
      <w:r>
        <w:rPr>
          <w:u w:val="single"/>
        </w:rPr>
        <w:t xml:space="preserve">$7,500,000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t>((</w:t>
      </w:r>
      <w:r>
        <w:rPr>
          <w:strike/>
        </w:rPr>
        <w:t xml:space="preserve">Bellwether Affordable Housing (Seattle)</w:t>
      </w:r>
      <w:r>
        <w:tab/>
      </w:r>
      <w:r>
        <w:rPr>
          <w:strike/>
        </w:rPr>
        <w:t xml:space="preserve">$4,000,000</w:t>
      </w:r>
      <w:r>
        <w:t>))</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w:t>
      </w:r>
      <w:r>
        <w:rPr>
          <w:u w:val="single"/>
        </w:rPr>
        <w:t xml:space="preserve">$4,000,000 of the coronavirus state fiscal recovery fund—federal appropriation in this section is provided solely for Bellwether Affordable Housing (Seattle).</w:t>
      </w:r>
    </w:p>
    <w:p>
      <w:pPr>
        <w:spacing w:before="0" w:after="0" w:line="408" w:lineRule="exact"/>
        <w:ind w:left="0" w:right="0" w:firstLine="576"/>
        <w:jc w:val="left"/>
      </w:pPr>
      <w:r>
        <w:rPr>
          <w:u w:val="single"/>
        </w:rPr>
        <w:t xml:space="preserve">(c)</w:t>
      </w:r>
      <w:r>
        <w:rPr/>
        <w:t xml:space="preserve">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$8,403,000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$133,000,000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(7) through (9) of this section, the appropriation in this section is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w:t>
      </w:r>
      <w:r>
        <w:t>((</w:t>
      </w:r>
      <w:r>
        <w:rPr>
          <w:strike/>
        </w:rPr>
        <w:t xml:space="preserve">$17,800,000</w:t>
      </w:r>
      <w:r>
        <w:t>))</w:t>
      </w:r>
      <w:r>
        <w:rPr/>
        <w:t xml:space="preserve"> </w:t>
      </w:r>
      <w:r>
        <w:rPr>
          <w:u w:val="single"/>
        </w:rPr>
        <w:t xml:space="preserve">$7,800,000</w:t>
      </w:r>
      <w:r>
        <w:rPr/>
        <w:t xml:space="preserve"> of the state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$10,000,000 of the coronavirus state fiscal recovery account—federal appropriation are</w:t>
      </w:r>
      <w:r>
        <w:rPr/>
        <w:t xml:space="preserve">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Eastgate supportive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$66,435,000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$54,000,000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w:t>
      </w:r>
    </w:p>
    <w:p>
      <w:pPr>
        <w:spacing w:before="0" w:after="0" w:line="408" w:lineRule="exact"/>
        <w:ind w:left="0" w:right="0" w:firstLine="1152"/>
        <w:jc w:val="left"/>
        <w:tabs>
          <w:tab w:val="right" w:leader="dot" w:pos="9936"/>
        </w:tabs>
      </w:pPr>
      <w:r>
        <w:t>((</w:t>
      </w:r>
      <w:r>
        <w:rPr>
          <w:strike/>
        </w:rPr>
        <w:t xml:space="preserve">1</w:t>
      </w:r>
      <w:r>
        <w:t>))</w:t>
      </w:r>
      <w:r>
        <w:rPr/>
        <w:t xml:space="preserve"> </w:t>
      </w:r>
      <w:r>
        <w:rPr>
          <w:u w:val="single"/>
        </w:rPr>
        <w:t xml:space="preserve">2</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Regional Manufacturing Shovel Ready Site Development (40000243)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provide design, permitting, and infrastructure costs for shovel-ready projects that were awarded funds from the operating budget for planning and predevelopment grants to assist local governments and federally recognized tribes to advance environmental permitting activities in and around current and future manufacturing sites and other key economic growth centers.</w:t>
      </w:r>
    </w:p>
    <w:p>
      <w:pPr>
        <w:spacing w:before="0" w:after="0" w:line="408" w:lineRule="exact"/>
        <w:ind w:left="0" w:right="0" w:firstLine="576"/>
        <w:jc w:val="left"/>
      </w:pPr>
      <w:r>
        <w:rPr/>
        <w:t xml:space="preserve">(2) Unless otherwise stated, eligible applicants for grants awarded under this section include:</w:t>
      </w:r>
    </w:p>
    <w:p>
      <w:pPr>
        <w:spacing w:before="0" w:after="0" w:line="408" w:lineRule="exact"/>
        <w:ind w:left="0" w:right="0" w:firstLine="576"/>
        <w:jc w:val="left"/>
      </w:pPr>
      <w:r>
        <w:rPr/>
        <w:t xml:space="preserve">(a) Local governments, including cities, counties, and ports; and</w:t>
      </w:r>
    </w:p>
    <w:p>
      <w:pPr>
        <w:spacing w:before="0" w:after="0" w:line="408" w:lineRule="exact"/>
        <w:ind w:left="0" w:right="0" w:firstLine="576"/>
        <w:jc w:val="left"/>
      </w:pPr>
      <w:r>
        <w:rPr/>
        <w:t xml:space="preserve">(b) Federally recognized Indian tribes.</w:t>
      </w:r>
    </w:p>
    <w:p>
      <w:pPr>
        <w:spacing w:before="0" w:after="0" w:line="408" w:lineRule="exact"/>
        <w:ind w:left="0" w:right="0" w:firstLine="576"/>
        <w:jc w:val="left"/>
      </w:pPr>
      <w:r>
        <w:rPr/>
        <w:t xml:space="preserve">(3) Projects receiving grants under this section must:</w:t>
      </w:r>
    </w:p>
    <w:p>
      <w:pPr>
        <w:spacing w:before="0" w:after="0" w:line="408" w:lineRule="exact"/>
        <w:ind w:left="0" w:right="0" w:firstLine="576"/>
        <w:jc w:val="left"/>
      </w:pPr>
      <w:r>
        <w:rPr/>
        <w:t xml:space="preserve">(a) Demonstrate that the project site is under the applicant's control for a minimum of 25 years, either through ownership or a long-term lease;</w:t>
      </w:r>
    </w:p>
    <w:p>
      <w:pPr>
        <w:spacing w:before="0" w:after="0" w:line="408" w:lineRule="exact"/>
        <w:ind w:left="0" w:right="0" w:firstLine="576"/>
        <w:jc w:val="left"/>
      </w:pPr>
      <w:r>
        <w:rPr/>
        <w:t xml:space="preserve">(b) Be located on land that is no less than 50 contiguous acres in size; and</w:t>
      </w:r>
    </w:p>
    <w:p>
      <w:pPr>
        <w:spacing w:before="0" w:after="0" w:line="408" w:lineRule="exact"/>
        <w:ind w:left="0" w:right="0" w:firstLine="576"/>
        <w:jc w:val="left"/>
      </w:pPr>
      <w:r>
        <w:rPr/>
        <w:t xml:space="preserve">(c) Be located in an urban growth area or an unincorporated area of the county that is within an urban growth area at the time of award.</w:t>
      </w:r>
    </w:p>
    <w:p>
      <w:pPr>
        <w:spacing w:before="0" w:after="0" w:line="408" w:lineRule="exact"/>
        <w:ind w:left="0" w:right="0" w:firstLine="576"/>
        <w:jc w:val="left"/>
      </w:pPr>
      <w:r>
        <w:rPr/>
        <w:t xml:space="preserve">(4) Unless otherwise stated, priority must be given to projects:</w:t>
      </w:r>
    </w:p>
    <w:p>
      <w:pPr>
        <w:spacing w:before="0" w:after="0" w:line="408" w:lineRule="exact"/>
        <w:ind w:left="0" w:right="0" w:firstLine="576"/>
        <w:jc w:val="left"/>
      </w:pPr>
      <w:r>
        <w:rPr/>
        <w:t xml:space="preserve">(a) Located in rural counties. For purposes of this section, "rural county" means a county with a population density of less than 100 persons per square mile or a county smaller than 225 square miles as determined by the office of financial management and published each year for the period July 1st to June 30th;</w:t>
      </w:r>
    </w:p>
    <w:p>
      <w:pPr>
        <w:spacing w:before="0" w:after="0" w:line="408" w:lineRule="exact"/>
        <w:ind w:left="0" w:right="0" w:firstLine="576"/>
        <w:jc w:val="left"/>
      </w:pPr>
      <w:r>
        <w:rPr/>
        <w:t xml:space="preserve">(b) That have successfully completed a planning project funded by the community economic revitalization board, and found feasible to continue to the predevelopment phase; or</w:t>
      </w:r>
    </w:p>
    <w:p>
      <w:pPr>
        <w:spacing w:before="0" w:after="0" w:line="408" w:lineRule="exact"/>
        <w:ind w:left="0" w:right="0" w:firstLine="576"/>
        <w:jc w:val="left"/>
      </w:pPr>
      <w:r>
        <w:rPr/>
        <w:t xml:space="preserve">(c) Located in geographic areas of greatest priority to improve the state's competitiveness for manufacturing and research and development job retention and job creation.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$284,700,000 of the coronavirus state fiscal recovery account</w:t>
      </w:r>
      <w:r>
        <w:rPr>
          <w:rFonts w:ascii="Times New Roman" w:hAnsi="Times New Roman"/>
        </w:rPr>
        <w:t xml:space="preserve">—</w:t>
      </w:r>
      <w:r>
        <w:rPr/>
        <w:t xml:space="preserve">federal appropriation and $50,000,000 of the state building construction account</w:t>
      </w:r>
      <w:r>
        <w:rPr>
          <w:rFonts w:ascii="Times New Roman" w:hAnsi="Times New Roman"/>
        </w:rPr>
        <w:t xml:space="preserve">—</w:t>
      </w:r>
      <w:r>
        <w:rPr/>
        <w:t xml:space="preserve">state appropriation in this section are provided solely for the department to issue competitive financial assistance to eligible organizations as defined in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Amounts provided in this section may also be used for renovation and building update costs associated with establishment of the acquired facilities. For youth housing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 Of the amounts in this section:</w:t>
      </w:r>
    </w:p>
    <w:p>
      <w:pPr>
        <w:spacing w:before="0" w:after="0" w:line="408" w:lineRule="exact"/>
        <w:ind w:left="0" w:right="0" w:firstLine="576"/>
        <w:jc w:val="left"/>
      </w:pPr>
      <w:r>
        <w:rPr/>
        <w:t xml:space="preserve">(a) $144,194,000 of the coronavirus state fiscal recovery account</w:t>
      </w:r>
      <w:r>
        <w:rPr>
          <w:rFonts w:ascii="Times New Roman" w:hAnsi="Times New Roman"/>
        </w:rPr>
        <w:t xml:space="preserve">—</w:t>
      </w:r>
      <w:r>
        <w:rPr/>
        <w:t xml:space="preserve">federal appropriation and $50,000,000 of the state building construction account</w:t>
      </w:r>
      <w:r>
        <w:rPr>
          <w:rFonts w:ascii="Times New Roman" w:hAnsi="Times New Roman"/>
        </w:rPr>
        <w:t xml:space="preserve">—</w:t>
      </w:r>
      <w:r>
        <w:rPr/>
        <w:t xml:space="preserve">state appropriation in this section are provided solely for housing projects that will rapidly move people experiencing unsheltered homelessness from unsanctioned encampments, the public right of way, or public spaces into safe and habitable spaces, including, but not limited to, hotels, permanent housing, permanent supportive housing, tiny homes, hotels, enhanced emergency shelters, or other rapid housing alternatives. New construction of high-quality low-income housing projects that are significantly less expensive to construct than traditional housing, and that fits the federal funding timeline is an eligible activity.</w:t>
      </w:r>
    </w:p>
    <w:p>
      <w:pPr>
        <w:spacing w:before="0" w:after="0" w:line="408" w:lineRule="exact"/>
        <w:ind w:left="0" w:right="0" w:firstLine="576"/>
        <w:jc w:val="left"/>
      </w:pPr>
      <w:r>
        <w:rPr/>
        <w:t xml:space="preserve">(b) $38,208,000 of the coronavirus state fiscal recovery account</w:t>
      </w:r>
      <w:r>
        <w:rPr>
          <w:rFonts w:ascii="Times New Roman" w:hAnsi="Times New Roman"/>
        </w:rPr>
        <w:t xml:space="preserve">—</w:t>
      </w:r>
      <w:r>
        <w:rPr/>
        <w:t xml:space="preserve">federal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$102,298,000 of the coronavirus state fiscal recovery account</w:t>
      </w:r>
      <w:r>
        <w:rPr>
          <w:rFonts w:ascii="Times New Roman" w:hAnsi="Times New Roman"/>
        </w:rPr>
        <w:t xml:space="preserve">—</w:t>
      </w:r>
      <w:r>
        <w:rPr/>
        <w:t xml:space="preserve">federal appropriation in this section is provided solely for housing projects that provide permanent supportive housing and case-management services to persons with chronic mental illness. New construction that fits the federal funding timeline is an eligible activity. Funds must be reasonably allocated to each of the health care authority 10 regional service areas, with at least one project in each area. When evaluating applications for this population, the department, in cooperation with the health care authority, must prioritize low-income permanent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 (c);</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40-year period;</w:t>
      </w:r>
    </w:p>
    <w:p>
      <w:pPr>
        <w:spacing w:before="0" w:after="0" w:line="408" w:lineRule="exact"/>
        <w:ind w:left="0" w:right="0" w:firstLine="576"/>
        <w:jc w:val="left"/>
      </w:pPr>
      <w:r>
        <w:rPr/>
        <w:t xml:space="preserve">(iii) Readiness to proceed with acquisition and begin any necessary structural modifications resulting in a fast project completion and a timely placed in service process; and</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(2) Amounts appropriated under this section may also be used for permanent financing for real estate acquired using other short-term acquisition sources. To expand availability of permanent housing, financing of acquisition of unoccupied multifamily housing is a priority.</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funds using the best practices in affordable housing such as those practiced by the housing trust fund created in RCW 43.185.030, which may include provisions that require that capital improvements be held by the recipient for a specified period of time appropriate to the amount of the award, during which time the property must be used for the express purpose of the award.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 The criteria must include:</w:t>
      </w:r>
    </w:p>
    <w:p>
      <w:pPr>
        <w:spacing w:before="0" w:after="0" w:line="408" w:lineRule="exact"/>
        <w:ind w:left="0" w:right="0" w:firstLine="576"/>
        <w:jc w:val="left"/>
      </w:pPr>
      <w:r>
        <w:rPr/>
        <w:t xml:space="preserve">(a)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placing the beds or units in service;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contract.</w:t>
      </w:r>
    </w:p>
    <w:p>
      <w:pPr>
        <w:spacing w:before="0" w:after="0" w:line="408" w:lineRule="exact"/>
        <w:ind w:left="0" w:right="0" w:firstLine="576"/>
        <w:jc w:val="left"/>
      </w:pPr>
      <w:r>
        <w:rPr/>
        <w:t xml:space="preserve">(4) The department must provide a progress report on its website by June 30,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w:t>
      </w:r>
    </w:p>
    <w:p>
      <w:pPr>
        <w:spacing w:before="0" w:after="0" w:line="408" w:lineRule="exact"/>
        <w:ind w:left="0" w:right="0" w:firstLine="576"/>
        <w:jc w:val="left"/>
      </w:pPr>
      <w:r>
        <w:rPr/>
        <w:t xml:space="preserve">(6) The department shall prioritize proposals that reach the greatest public benefit, as defined by the department.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local funding commitments and rental assistance;</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0" w:after="0" w:line="408" w:lineRule="exact"/>
        <w:ind w:left="0" w:right="0" w:firstLine="576"/>
        <w:jc w:val="left"/>
      </w:pPr>
      <w:r>
        <w:rPr/>
        <w:t xml:space="preserve">(8) The department must strive to allocate all of the amounts appropriated in this section within the 2021-2023 fiscal biennium in the manner prescribed in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(9) Projects receiving funding from coronavirus state fiscal recovery account—federal appropriation in this section have until September 30, 2022, to demonstrate readiness to undertake the project, including full funding, otherwise the department may reallocate the funds to make awards in the competitive funding rounds.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$284,700,000</w:t>
      </w:r>
    </w:p>
    <w:p>
      <w:pPr>
        <w:tabs>
          <w:tab w:val="right" w:leader="dot" w:pos="9936"/>
        </w:tabs>
        <w:ind w:left="0" w:right="0" w:firstLine="1440"/>
      </w:pPr>
      <w:r>
        <w:rPr/>
        <w:t xml:space="preserve">Subtotal Appropriation</w:t>
      </w:r>
      <w:r>
        <w:tab/>
      </w:r>
      <w:r>
        <w:rPr/>
        <w:t xml:space="preserve">$334,700,000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Housing Trust Fund Investment in Affordable Housing (40000261)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production of affordable housing units that serve and benefit low-income and special needs populations including, but not limited to, people with chronic mental illness, people with developmental disabilities, farmworkers, people who are experiencing homelessness, people in need of permanent supportive housing, class members of </w:t>
      </w:r>
      <w:r>
        <w:rPr>
          <w:i/>
        </w:rPr>
        <w:t xml:space="preserve">Trueblood, et al., v. DSHS, et al.</w:t>
      </w:r>
      <w:r>
        <w:rPr/>
        <w:t xml:space="preserve">, and first-time home buyers.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(2) In addition to the definition of "first-time home buyer" in RCW 43.185A.010, for the purposes of awarding homeownership projects under this section during the 2021-2023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rules and regulations; or</w:t>
      </w:r>
    </w:p>
    <w:p>
      <w:pPr>
        <w:spacing w:before="0" w:after="0" w:line="408" w:lineRule="exact"/>
        <w:ind w:left="0" w:right="0" w:firstLine="576"/>
        <w:jc w:val="left"/>
      </w:pPr>
      <w:r>
        <w:rPr/>
        <w:t xml:space="preserve">(d) An individual who has only owned a property that was considered by a licensed building inspector as being uninhabitable.</w:t>
      </w:r>
    </w:p>
    <w:p>
      <w:pPr>
        <w:spacing w:before="0" w:after="0" w:line="408" w:lineRule="exact"/>
        <w:ind w:left="0" w:right="0" w:firstLine="576"/>
        <w:jc w:val="left"/>
      </w:pPr>
      <w:r>
        <w:rPr/>
        <w:t xml:space="preserve">(3)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(4)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The department must continue to provide the legislature and the office of financial management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Projects receiving direct appropriations in this section have until September 30, 2022, to demonstrate readiness to undertake the project, including full funding, otherwise the department may reallocate the funds to make awards in the competitive funding rounds.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for Adults (40000262)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16-bed crisis triage and stabilization facilities, one in each of the health care authority 10 regional service areas, with at least one project in each area that is not subject to federal funding restrictions that apply to institutions of mental disease.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crisis triage and stabilization facility.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(4)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(5)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(6)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Residential Crisis Stabilization Facilities for Youth (40000263)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for at least two residential crisis stabilization facilities that are not subject to federal funding restrictions that apply to institutions of mental disease. These facilities must increase behavioral health services and capacity for children and minor youth including, but not limited to, services for substance use disorder treatment, sexual assault and traumatic stress, anxiety, depression, and interventions for children exhibiting aggressive or depressive behaviors.</w:t>
      </w:r>
    </w:p>
    <w:p>
      <w:pPr>
        <w:spacing w:before="0" w:after="0" w:line="408" w:lineRule="exact"/>
        <w:ind w:left="0" w:right="0" w:firstLine="576"/>
        <w:jc w:val="left"/>
      </w:pPr>
      <w:r>
        <w:rPr/>
        <w:t xml:space="preserve">(2)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residential crisis stabilization facility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(4)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(5)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(6)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(7)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t xml:space="preserve">Community Longhouse (Nespelem)</w:t>
      </w:r>
      <w:r>
        <w:tab/>
      </w:r>
      <w:r>
        <w:rPr/>
        <w:t xml:space="preserve">$1,500,000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$1,500,000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$4,000,000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tabs>
          <w:tab w:val="right" w:leader="dot" w:pos="9936"/>
        </w:tabs>
      </w:pPr>
      <w:r>
        <w:rPr/>
        <w:t xml:space="preserve">Walla Walla Courthouse (Walla Walla)</w:t>
      </w:r>
      <w:r>
        <w:tab/>
      </w:r>
      <w:r>
        <w:rPr/>
        <w:t xml:space="preserve">$1,000,000</w:t>
      </w:r>
    </w:p>
    <w:p>
      <w:pPr>
        <w:spacing w:before="0" w:after="0" w:line="408" w:lineRule="exact"/>
        <w:ind w:left="0" w:right="0" w:firstLine="576"/>
        <w:jc w:val="left"/>
      </w:pPr>
      <w:r>
        <w:rPr/>
        <w:t xml:space="preserve">(b) The Rainier Valley Early Learning Center (Seattle) grant recipients must coordinate this project with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EITE Grant Program (40000267)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develop and administer a grant program for industrial greenhouse gas emissions reduction strategies for emissions-intensive, trade-exposed industries. Eligible entities are limited to facilities classified as emissions-intensive, trade exposed industries under RCW 70A.65.110.</w:t>
      </w:r>
    </w:p>
    <w:p>
      <w:pPr>
        <w:spacing w:before="0" w:after="0" w:line="408" w:lineRule="exact"/>
        <w:ind w:left="0" w:right="0" w:firstLine="576"/>
        <w:jc w:val="left"/>
      </w:pPr>
      <w:r>
        <w:rPr/>
        <w:t xml:space="preserve">(2) Grant awards may only be used to achieve near-term greenhouse gas emissions reductions at eligible facilities beyond what would have been achieved under business as usual. Projects may include efficiency and process improvements. Awards may not exceed 15 percent of available funding per applicant. The department may require that applicants provide nonstate matching funds.</w:t>
      </w:r>
    </w:p>
    <w:p>
      <w:pPr>
        <w:spacing w:before="0" w:after="0" w:line="408" w:lineRule="exact"/>
        <w:ind w:left="0" w:right="0" w:firstLine="576"/>
        <w:jc w:val="left"/>
      </w:pPr>
      <w:r>
        <w:rPr/>
        <w:t xml:space="preserve">(3) Up to $250,000 of the appropriation in this section may be used to assist the department for providing facilitation and consultation to eligible facilities to help energy-intensive, trade-exposed industries identify, plan, and implement near-term strategies to achieve reductions in the facilities'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five percent of the appropriation in this section may be used by the department for energy-intensive, trade-exposed grant program administration, including but not limited to providing technical assistance, managing contracts, and reporting.</w:t>
      </w:r>
    </w:p>
    <w:p>
      <w:pPr>
        <w:spacing w:before="0" w:after="0" w:line="408" w:lineRule="exact"/>
        <w:ind w:left="0" w:right="0" w:firstLine="576"/>
        <w:jc w:val="left"/>
      </w:pPr>
      <w:r>
        <w:rPr/>
        <w:t xml:space="preserve">(5) If the legislature has not enacted a bill that satisfies the requirements in RCW 70A.65.230(5) by June 30, 2022, the appropriation in this section shall lapse.</w:t>
      </w:r>
    </w:p>
    <w:p>
      <w:pPr>
        <w:spacing w:before="0" w:after="0" w:line="408" w:lineRule="exact"/>
        <w:ind w:left="0" w:right="0" w:firstLine="576"/>
        <w:jc w:val="left"/>
      </w:pPr>
      <w:r>
        <w:rPr/>
        <w:t xml:space="preserve">(6) If Senate Bill No. 5616 (concerning accounts) is not enacted by June 30, 2022,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$9,000,000 of the appropriation in this section is provided solely for grants to eligible public port authorities established under Title 53 RCW that handle more than $1,000,000,000 worth of marine cargo exports per year as reported by the United States census bureau for capital projects or asset preservation.</w:t>
      </w:r>
    </w:p>
    <w:p>
      <w:pPr>
        <w:spacing w:before="0" w:after="0" w:line="408" w:lineRule="exact"/>
        <w:ind w:left="0" w:right="0" w:firstLine="576"/>
        <w:jc w:val="left"/>
      </w:pPr>
      <w:r>
        <w:rPr/>
        <w:t xml:space="preserve">(2) $6,000,000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$23,866,000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$747,000 of the public works assistance account—state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$23,866,000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$88,384,000</w:t>
      </w:r>
    </w:p>
    <w:p>
      <w:pPr>
        <w:tabs>
          <w:tab w:val="right" w:leader="dot" w:pos="9936"/>
        </w:tabs>
        <w:ind w:left="0" w:right="0" w:firstLine="1440"/>
      </w:pPr>
      <w:r>
        <w:rPr>
          <w:u w:val="single"/>
        </w:rPr>
        <w:t xml:space="preserve">Subtotal Appropriation</w:t>
      </w:r>
      <w:r>
        <w:tab/>
      </w:r>
      <w:r>
        <w:rPr>
          <w:u w:val="single"/>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$50,258,000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$20,000,000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Facilities—State </w:t>
      </w:r>
      <w:r>
        <w:tab/>
      </w:r>
      <w:r>
        <w:rPr>
          <w:u w:val="single"/>
        </w:rPr>
        <w:t xml:space="preserve">$300,000</w:t>
      </w:r>
    </w:p>
    <w:p>
      <w:pPr>
        <w:tabs>
          <w:tab w:val="right" w:leader="dot" w:pos="9936"/>
        </w:tabs>
        <w:ind w:left="0" w:right="0" w:firstLine="1440"/>
      </w:pPr>
      <w:r>
        <w:rPr>
          <w:u w:val="single"/>
        </w:rPr>
        <w:t xml:space="preserve">Subtotal Appropriation</w:t>
      </w: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$6,999,000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p>
    <w:p>
      <w:pPr>
        <w:spacing w:before="0" w:after="0" w:line="408" w:lineRule="exact"/>
        <w:ind w:left="0" w:right="0" w:firstLine="576"/>
        <w:jc w:val="left"/>
        <w:tabs>
          <w:tab w:val="right" w:leader="dot" w:pos="9936"/>
        </w:tabs>
      </w:pP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spacing w:before="0" w:after="0" w:line="408" w:lineRule="exact"/>
        <w:ind w:left="0" w:right="0" w:firstLine="0"/>
        <w:jc w:val="left"/>
        <w:tabs>
          <w:tab w:val="right" w:leader="none" w:pos="9936"/>
        </w:tabs>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Special Commitment Center: HVAC Units Replacement (30003586)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$2,755,000</w:t>
      </w:r>
      <w:r>
        <w:t>))</w:t>
      </w:r>
    </w:p>
    <w:p>
      <w:pPr>
        <w:spacing w:before="0" w:after="0" w:line="408" w:lineRule="exact"/>
        <w:ind w:left="0" w:right="0" w:firstLine="0"/>
        <w:jc w:val="left"/>
        <w:tabs>
          <w:tab w:val="right" w:leader="none" w:pos="9936"/>
        </w:tabs>
      </w:pPr>
      <w:r>
        <w:tab/>
      </w:r>
      <w:r>
        <w:rPr>
          <w:u w:val="single"/>
        </w:rPr>
        <w:t xml:space="preserve">$3,180,000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t>((</w:t>
      </w:r>
      <w:r>
        <w:rPr>
          <w:strike/>
        </w:rPr>
        <w:t xml:space="preserve">$16,505,000</w:t>
      </w:r>
      <w:r>
        <w:t>))</w:t>
      </w:r>
    </w:p>
    <w:p>
      <w:pPr>
        <w:spacing w:before="0" w:after="0" w:line="408" w:lineRule="exact"/>
        <w:ind w:left="0" w:right="0" w:firstLine="0"/>
        <w:jc w:val="left"/>
        <w:tabs>
          <w:tab w:val="right" w:leader="none" w:pos="9936"/>
        </w:tabs>
      </w:pPr>
      <w:r>
        <w:tab/>
      </w:r>
      <w:r>
        <w:rPr>
          <w:u w:val="single"/>
        </w:rPr>
        <w:t xml:space="preserve">$16,930,000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spacing w:before="0" w:after="0" w:line="408" w:lineRule="exact"/>
        <w:ind w:left="0" w:right="0" w:firstLine="0"/>
        <w:jc w:val="left"/>
        <w:tabs>
          <w:tab w:val="right" w:leader="none" w:pos="9936"/>
        </w:tabs>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State Agency Compliance with Clean Building Law (40000951)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spacing w:before="0" w:after="0" w:line="408" w:lineRule="exact"/>
        <w:ind w:left="0" w:right="0" w:firstLine="0"/>
        <w:jc w:val="left"/>
        <w:tabs>
          <w:tab w:val="right" w:leader="none" w:pos="9936"/>
        </w:tabs>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Uninterrupted Power Supply (UPS) for Public Health Labs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Safety &amp; Security Site Improvements for PHL Grounds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Facility Needs Assessment (40000060)</w:t>
      </w:r>
    </w:p>
    <w:p>
      <w:pPr>
        <w:spacing w:before="120" w:after="0" w:line="408" w:lineRule="exact"/>
        <w:ind w:left="0" w:right="0" w:firstLine="576"/>
        <w:jc w:val="left"/>
      </w:pPr>
      <w:r>
        <w:rPr/>
        <w:t xml:space="preserve">The appropriation in this section is subject to the following conditions and limitations: Funding is provided for a facility needs assessment for the public health laboratory. The analysis must present several location options, and may include a proposal for a long-term isolation and quarantine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State Agency Compliance with Clean Building Laws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$15,384,000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$39,899,000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$3,719,000</w:t>
      </w:r>
      <w:r>
        <w:t>))</w:t>
      </w:r>
    </w:p>
    <w:p>
      <w:pPr>
        <w:spacing w:before="0" w:after="0" w:line="408" w:lineRule="exact"/>
        <w:ind w:left="0" w:right="0" w:firstLine="0"/>
        <w:jc w:val="left"/>
        <w:tabs>
          <w:tab w:val="right" w:leader="none" w:pos="9936"/>
        </w:tabs>
      </w:pPr>
      <w:r>
        <w:tab/>
      </w:r>
      <w:r>
        <w:rPr>
          <w:u w:val="single"/>
        </w:rPr>
        <w:t xml:space="preserve">$3,520,000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$4,219,000</w:t>
      </w:r>
      <w:r>
        <w:t>))</w:t>
      </w:r>
    </w:p>
    <w:p>
      <w:pPr>
        <w:spacing w:before="0" w:after="0" w:line="408" w:lineRule="exact"/>
        <w:ind w:left="0" w:right="0" w:firstLine="0"/>
        <w:jc w:val="left"/>
        <w:tabs>
          <w:tab w:val="right" w:leader="none" w:pos="9936"/>
        </w:tabs>
      </w:pPr>
      <w:r>
        <w:tab/>
      </w:r>
      <w:r>
        <w:rPr>
          <w:u w:val="single"/>
        </w:rPr>
        <w:t xml:space="preserve">$4,020,000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$4,995,000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$3,695,000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Move Sage Unit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State Agency Compliance with Clean Buildings Law (40000420)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Centennial Clean Water Fund for Riparian Protection (40000471)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identify and implement new tools and incentives needed to advance and accelerate riparian buffer implementation to protect and improve water quality and salmon habitat in priority impaired watersheds. The department shall use these funds to implement riparian buffer establishment in priority watersheds as demonstration projects. The department shall evaluate the effectiveness of these new tools and incentives in getting landowners engaged and participating in riparian protection.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Green Infrastructure for Streamflow Resilience (40000472)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develop green infrastructure projects to boost stream flows during critical periods to improve stream resilience due to climate change impacts. Projects must be designed and constructed to capture and store excess water during times with high stream flows, and then release the stored water during periods of critical low flows, with the goal of improving base streamflow and temperature conditions in rivers and streams draining to the Puget Sound. Green infrastructure projects to be developed under this section must be able to store water in aquifers, floodplains, wetlands, and land adjacent to surface waterways. Benefits from green infrastructure projects developed under this section are intended to boost stream flows for critical periods, improve water quality, support salmonid recovery, and provide other environmental benefits, and may not be considered or used as offset or mitigation for new uses of water.</w:t>
      </w:r>
    </w:p>
    <w:p>
      <w:pPr>
        <w:spacing w:before="0" w:after="0" w:line="408" w:lineRule="exact"/>
        <w:ind w:left="0" w:right="0" w:firstLine="576"/>
        <w:jc w:val="left"/>
      </w:pPr>
      <w:r>
        <w:rPr/>
        <w:t xml:space="preserve">(2) The department shall collaborate with the department of fish and wildlife, tribes, and other salmonid and habitat experts to identify and strategically prioritize project sites. The department shall also consider salmonid benefit, feasibility, cost, implementation timeline, and other relevant factors prior to project implementation. Projects may be completed via public-private partnerships and may include federally recognized tribal governments.</w:t>
      </w:r>
    </w:p>
    <w:p>
      <w:pPr>
        <w:spacing w:before="0" w:after="0" w:line="408" w:lineRule="exact"/>
        <w:ind w:left="0" w:right="0" w:firstLine="576"/>
        <w:jc w:val="left"/>
      </w:pPr>
      <w:r>
        <w:rPr/>
        <w:t xml:space="preserve">(3) Because projects completed under this section are intended to improve instream resources, potential impacts on a closed water body and potential impairment to instream flows or levels adopted under chapters 90.22, 90.54, 90.82, or 90.94 RCW are authorized. For the purposes of any necessary water right permitting, the proposed water use is eligible for priority processing under WAC 173-152-050.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$8,008,000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w:t>
      </w:r>
      <w:r>
        <w:t>((</w:t>
      </w:r>
      <w:r>
        <w:rPr>
          <w:strike/>
        </w:rPr>
        <w:t xml:space="preserve">LEAP capital document No. RCO-5-HB-2021</w:t>
      </w:r>
      <w:r>
        <w:t>))</w:t>
      </w:r>
      <w:r>
        <w:rPr/>
        <w:t xml:space="preserve"> </w:t>
      </w:r>
      <w:r>
        <w:rPr>
          <w:u w:val="single"/>
        </w:rPr>
        <w:t xml:space="preserve">OFM capital document 2022-1</w:t>
      </w:r>
      <w:r>
        <w:rPr/>
        <w:t xml:space="preserve">, developed </w:t>
      </w:r>
      <w:r>
        <w:t>((</w:t>
      </w:r>
      <w:r>
        <w:rPr>
          <w:strike/>
        </w:rPr>
        <w:t xml:space="preserve">April 15, 2021</w:t>
      </w:r>
      <w:r>
        <w:t>))</w:t>
      </w:r>
      <w:r>
        <w:rPr/>
        <w:t xml:space="preserve"> </w:t>
      </w:r>
      <w:r>
        <w:rPr>
          <w:u w:val="single"/>
        </w:rPr>
        <w:t xml:space="preserve">December 16, 2021</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2022 Riparian Habitat Restoration Grant Program (40000052)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salmon recovery funding board to develop and implement a statewide, competitive riparian habitat conservation grant program to protect and restore habitat in Washington state with a focus on acquiring and restoring riparian habitat to fully functioning healthy conditions.</w:t>
      </w:r>
    </w:p>
    <w:p>
      <w:pPr>
        <w:spacing w:before="0" w:after="0" w:line="408" w:lineRule="exact"/>
        <w:ind w:left="0" w:right="0" w:firstLine="576"/>
        <w:jc w:val="left"/>
      </w:pPr>
      <w:r>
        <w:rPr/>
        <w:t xml:space="preserve">(2) The board shall administer this appropriation separate from state salmon recovery funding board or federal pacific coastal salmon recovery funds for lead entity salmon recovery projects.</w:t>
      </w:r>
    </w:p>
    <w:p>
      <w:pPr>
        <w:spacing w:before="0" w:after="0" w:line="408" w:lineRule="exact"/>
        <w:ind w:left="0" w:right="0" w:firstLine="576"/>
        <w:jc w:val="left"/>
      </w:pPr>
      <w:r>
        <w:rPr/>
        <w:t xml:space="preserve">(3) The board shall establish criteria for the issuance of the grants, including nonstate matching funds. Eligible projects for funding under this program must be within the department of fish and wildlife's riparian watershed maps and consistent with the department's best available science standards. The board shall prioritize funding for riparian restoration projects in watersheds prioritized by the department of fish and wildlife, in consultation with regional salmon recovery boards, lead entity watersheds, and tribes, and where progress goals established by the department have not been met.</w:t>
      </w:r>
    </w:p>
    <w:p>
      <w:pPr>
        <w:spacing w:before="0" w:after="0" w:line="408" w:lineRule="exact"/>
        <w:ind w:left="0" w:right="0" w:firstLine="576"/>
        <w:jc w:val="left"/>
      </w:pPr>
      <w:r>
        <w:rPr/>
        <w:t xml:space="preserve">(4) The board must provide a progress report, including trends in amount and condition of riparian habitat in the salmon and riparian atlas.</w:t>
      </w:r>
    </w:p>
    <w:p>
      <w:pPr>
        <w:spacing w:before="0" w:after="0" w:line="408" w:lineRule="exact"/>
        <w:ind w:left="0" w:right="0" w:firstLine="576"/>
        <w:jc w:val="left"/>
      </w:pPr>
      <w:r>
        <w:rPr/>
        <w:t xml:space="preserve">(5)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(6) If Senate or House Bill No. . . . (Z-0441/22 (governor request legislation concerning salmon recovery habitat)) is enacted by June 30, 2022, then the relevant provisions of that bill supersede the provisions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$2,387,000</w:t>
      </w:r>
      <w:r>
        <w:t>))</w:t>
      </w:r>
    </w:p>
    <w:p>
      <w:pPr>
        <w:spacing w:before="0" w:after="0" w:line="408" w:lineRule="exact"/>
        <w:ind w:left="0" w:right="0" w:firstLine="0"/>
        <w:jc w:val="left"/>
        <w:tabs>
          <w:tab w:val="right" w:leader="none" w:pos="9936"/>
        </w:tabs>
      </w:pPr>
      <w:r>
        <w:tab/>
      </w:r>
      <w:r>
        <w:rPr>
          <w:u w:val="single"/>
        </w:rPr>
        <w:t xml:space="preserve">$2,304,000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$3,354,000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Mt St Helens WLA - Hoffstadt Hills Acquisition (40000160)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cost of appraisal and acquisition of the Hoffstadt Hills property for habitat mitigation. Funding for the land acquisition may not be expended or encumbered until the office of financial management's receipt of the appraised value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$7,500,000</w:t>
      </w:r>
    </w:p>
    <w:p>
      <w:pPr>
        <w:tabs>
          <w:tab w:val="right" w:leader="dot" w:pos="9936"/>
        </w:tabs>
        <w:ind w:left="0" w:right="0" w:firstLine="1440"/>
      </w:pPr>
      <w:r>
        <w:rPr/>
        <w:t xml:space="preserve">TOTAL</w:t>
      </w:r>
      <w:r>
        <w:tab/>
      </w:r>
      <w:r>
        <w:rPr/>
        <w:t xml:space="preserve">$14,500,000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bridge repair in Jefferson county; </w:t>
      </w:r>
      <w:r>
        <w:t>((</w:t>
      </w:r>
      <w:r>
        <w:rPr>
          <w:strike/>
        </w:rPr>
        <w:t xml:space="preserve">and</w:t>
      </w:r>
      <w:r>
        <w:t>))</w:t>
      </w:r>
      <w:r>
        <w:rPr/>
        <w:t xml:space="preserve"> (c) the Coal Creek bridge replacement in Clallam county</w:t>
      </w:r>
      <w:r>
        <w:rPr>
          <w:u w:val="single"/>
        </w:rPr>
        <w:t xml:space="preserve">; (d) the Shale Creek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$3,200,000</w:t>
      </w:r>
      <w:r>
        <w:t>))</w:t>
      </w:r>
      <w:r>
        <w:rPr/>
        <w:t xml:space="preserve"> </w:t>
      </w:r>
      <w:r>
        <w:rPr>
          <w:u w:val="single"/>
        </w:rPr>
        <w:t xml:space="preserve">$6,500,000</w:t>
      </w:r>
      <w:r>
        <w:rPr/>
        <w:t xml:space="preserve">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$7,300,000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$36,000,000</w:t>
      </w:r>
      <w:r>
        <w:t>))</w:t>
      </w:r>
    </w:p>
    <w:p>
      <w:pPr>
        <w:tabs>
          <w:tab w:val="right" w:leader="none" w:pos="9936"/>
        </w:tabs>
        <w:ind w:left="0" w:right="0" w:firstLine="1440"/>
      </w:pPr>
      <w:r>
        <w:tab/>
      </w:r>
      <w:r>
        <w:rPr>
          <w:u w:val="single"/>
        </w:rPr>
        <w:t xml:space="preserve">$39,300,000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construct the expansion phase of the West Sound technical skills center modernization project.</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and renovation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$50,300,000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$586,436,000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The office of the superintendent of public instruction must expedite allocation and distribution of all eligible funds through the school construction assistance grant program to the Almira school district to address the school construction emergency resulting from the fire that destroyed the Almira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$558,313,000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$24,959,000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$589,272,000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$4,488,762,000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$10,000,000 of the appropriation in this section is provided solely for the Almira school district to replace the Almira elementary school destroyed by fire. The appropriation must be combined with insurance proceeds and available local resources to meet the local share requirement of the school construction assistance program and other associated project costs. The office of the superintendent of public instruction must expedite allocation and distribution of any eligible funds for this 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$18,712,000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$18,712,000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5006, chapter 356, Laws of 2020.</w:t>
      </w:r>
    </w:p>
    <w:p>
      <w:pPr>
        <w:spacing w:before="0" w:after="0" w:line="408" w:lineRule="exact"/>
        <w:ind w:left="0" w:right="0" w:firstLine="576"/>
        <w:jc w:val="left"/>
      </w:pPr>
      <w:r>
        <w:rPr>
          <w:u w:val="single"/>
        </w:rPr>
        <w:t xml:space="preserve">(2)(a) $6,000,000 of the appropriation is provided solely for the North Beach school district to complete needed seismic safety retrofits to the Pacific Beach elementary school gymnasium project as approved by the office of the superintendent of public instruction's school seismic safety retrofit committee. With approval of the committee, the office of the superintendent of public instruction may allow funding to be used by the North Beach school district to replace and relocate the Pacific Beach elementary school campus and its facilities.</w:t>
      </w:r>
    </w:p>
    <w:p>
      <w:pPr>
        <w:spacing w:before="0" w:after="0" w:line="408" w:lineRule="exact"/>
        <w:ind w:left="0" w:right="0" w:firstLine="576"/>
        <w:jc w:val="left"/>
      </w:pPr>
      <w:r>
        <w:rPr>
          <w:u w:val="single"/>
        </w:rPr>
        <w:t xml:space="preserve">(b) The North Beach school district must provide sufficient local funding to pay for all associated costs of relocating and replacing the Pacific Beach elementary school campus and its facilities less the amount of the seismic retrofit grant funding approved by the office of the superintendent of public instruction's school seismic safety retrofit committee.</w:t>
      </w:r>
    </w:p>
    <w:p>
      <w:pPr>
        <w:spacing w:before="0" w:after="0" w:line="408" w:lineRule="exact"/>
        <w:ind w:left="0" w:right="0" w:firstLine="576"/>
        <w:jc w:val="left"/>
      </w:pPr>
      <w:r>
        <w:rPr>
          <w:u w:val="single"/>
        </w:rPr>
        <w:t xml:space="preserve">(c) If the North Beach school district cannot demonstrate to the office of the superintendent of public instruction that a local match pursuant to (b) of this subsection has been secured by June 30, 2023, and the district does not proceed with the approved seismic safety retrofits to the Pacific Beach elementary school gymnasium, the appropriation in (a) of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$8,561,000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$13,240,000</w:t>
      </w:r>
      <w:r>
        <w:t>))</w:t>
      </w:r>
    </w:p>
    <w:p>
      <w:pPr>
        <w:tabs>
          <w:tab w:val="right" w:leader="none" w:pos="9936"/>
        </w:tabs>
        <w:ind w:left="0" w:right="0" w:firstLine="1440"/>
      </w:pPr>
      <w:r>
        <w:tab/>
      </w:r>
      <w:r>
        <w:rPr>
          <w:u w:val="single"/>
        </w:rPr>
        <w:t xml:space="preserve">$21,801,000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$24,300,000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to construct a modular dry room, perform electrical infrastructure upgrades, and purchase manufacturing equipment to establish an open-access battery fabrication testbed facility.</w:t>
      </w:r>
    </w:p>
    <w:p>
      <w:pPr>
        <w:spacing w:before="0" w:after="0" w:line="408" w:lineRule="exact"/>
        <w:ind w:left="0" w:right="0" w:firstLine="576"/>
        <w:jc w:val="left"/>
      </w:pPr>
      <w:r>
        <w:rPr/>
        <w:t xml:space="preserve">(2) $2,500,000 of the appropriation in this section is provided solely for capital equipment to enhance materials and imaging and analysis capabilities.</w:t>
      </w:r>
    </w:p>
    <w:p>
      <w:pPr>
        <w:spacing w:before="0" w:after="0" w:line="408" w:lineRule="exact"/>
        <w:ind w:left="0" w:right="0" w:firstLine="576"/>
        <w:jc w:val="left"/>
      </w:pPr>
      <w:r>
        <w:rPr/>
        <w:t xml:space="preserve">(3) The supporting operating costs for expanding the clean energy testbeds network are provided in section 604, chapter (. . .), Laws of 2022 (the 2022 supplemental operating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5071</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$45,000,000</w:t>
      </w:r>
      <w:r>
        <w:t>))</w:t>
      </w:r>
    </w:p>
    <w:p>
      <w:pPr>
        <w:spacing w:before="0" w:after="0" w:line="408" w:lineRule="exact"/>
        <w:ind w:left="0" w:right="0" w:firstLine="0"/>
        <w:jc w:val="left"/>
        <w:tabs>
          <w:tab w:val="right" w:leader="none" w:pos="9936"/>
        </w:tabs>
      </w:pPr>
      <w:r>
        <w:tab/>
      </w:r>
      <w:r>
        <w:rPr>
          <w:u w:val="single"/>
        </w:rPr>
        <w:t xml:space="preserve">$46,500,000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t>((</w:t>
      </w:r>
      <w:r>
        <w:rPr>
          <w:strike/>
        </w:rPr>
        <w:t xml:space="preserve">$98,787,000</w:t>
      </w:r>
      <w:r>
        <w:t>))</w:t>
      </w:r>
    </w:p>
    <w:p>
      <w:pPr>
        <w:tabs>
          <w:tab w:val="right" w:leader="none" w:pos="9936"/>
        </w:tabs>
        <w:ind w:left="0" w:right="0" w:firstLine="1440"/>
      </w:pPr>
      <w:r>
        <w:tab/>
      </w:r>
      <w:r>
        <w:rPr>
          <w:u w:val="single"/>
        </w:rPr>
        <w:t xml:space="preserve">$100,287,000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$3,045,000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t>((</w:t>
      </w:r>
      <w:r>
        <w:rPr>
          <w:strike/>
        </w:rPr>
        <w:t xml:space="preserve">$5,500,000</w:t>
      </w:r>
      <w:r>
        <w:t>))</w:t>
      </w:r>
      <w:r>
        <w:rPr/>
        <w:t xml:space="preserve"> </w:t>
      </w:r>
      <w:r>
        <w:rPr>
          <w:u w:val="single"/>
        </w:rPr>
        <w:t xml:space="preserve">$14,900,000</w:t>
      </w:r>
      <w:r>
        <w:rPr/>
        <w:t xml:space="preserve"> for fiscal year 2022 and up to $5,500,000</w:t>
      </w:r>
    </w:p>
    <w:p>
      <w:pPr>
        <w:spacing w:before="0" w:after="0" w:line="408" w:lineRule="exact"/>
        <w:ind w:left="0" w:right="0" w:firstLine="0"/>
        <w:jc w:val="left"/>
        <w:tabs>
          <w:tab w:val="right" w:leader="dot" w:pos="9936"/>
        </w:tabs>
      </w:pPr>
      <w:r>
        <w:rPr/>
        <w:t xml:space="preserve">for fiscal year 2023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state drought preparedness and response account created in RCW 43.83B.430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95961b1032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c18b66c3c41f2" /><Relationship Type="http://schemas.openxmlformats.org/officeDocument/2006/relationships/footer" Target="/word/footer1.xml" Id="Rac95961b10324bba" /></Relationships>
</file>