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14453e04e4100" /></Relationships>
</file>

<file path=word/document.xml><?xml version="1.0" encoding="utf-8"?>
<w:document xmlns:w="http://schemas.openxmlformats.org/wordprocessingml/2006/main">
  <w:body>
    <w:p>
      <w:r>
        <w:t>Z-0485.1</w:t>
      </w:r>
    </w:p>
    <w:p>
      <w:pPr>
        <w:jc w:val="center"/>
      </w:pPr>
      <w:r>
        <w:t>_______________________________________________</w:t>
      </w:r>
    </w:p>
    <w:p/>
    <w:p>
      <w:pPr>
        <w:jc w:val="center"/>
      </w:pPr>
      <w:r>
        <w:rPr>
          <w:b/>
        </w:rPr>
        <w:t>HOUSE BILL 1812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Fitzgibbon, Wylie, Berry, Valdez, Pollet, and Harris-Talley; by request of Office of the Governor</w:t>
      </w:r>
    </w:p>
    <w:p/>
    <w:p>
      <w:r>
        <w:rPr>
          <w:t xml:space="preserve">Prefiled 01/06/22.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facility site evaluation council to meet the state's clean energy goals; amending RCW 80.50.010, 80.50.020, 80.50.040, 80.50.060, 80.50.071, 80.50.100, 80.50.175, and 80.50.340; reenacting and amending RCW 80.50.030, 80.50.090, and 43.79A.040; adding new sections to chapter 80.50 RCW; adding a new section to chapter 41.06 RCW; repealing RCW 80.50.190 and 80.50.904;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(g) renewable or green electrolytic hydrogen; or (h) facilities that retain energy, storing it by chemical, thermal, mechanical, or other means for a period of time, then delivering energy after storage</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intended for use as a </w:t>
      </w:r>
      <w:r>
        <w:t>((</w:t>
      </w:r>
      <w:r>
        <w:rPr>
          <w:strike/>
        </w:rPr>
        <w:t xml:space="preserve">transportation</w:t>
      </w:r>
      <w:r>
        <w:t>))</w:t>
      </w:r>
      <w:r>
        <w:rPr/>
        <w:t xml:space="preserve"> fuel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one thousand five hundred barrels per day of refined biofuel but less than twenty-five thousand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of such products:</w:t>
      </w:r>
    </w:p>
    <w:p>
      <w:pPr>
        <w:spacing w:before="0" w:after="0" w:line="408" w:lineRule="exact"/>
        <w:ind w:left="0" w:right="0" w:firstLine="576"/>
        <w:jc w:val="left"/>
      </w:pPr>
      <w:r>
        <w:rPr>
          <w:u w:val="single"/>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w:t>
      </w:r>
    </w:p>
    <w:p>
      <w:pPr>
        <w:spacing w:before="0" w:after="0" w:line="408" w:lineRule="exact"/>
        <w:ind w:left="0" w:right="0" w:firstLine="576"/>
        <w:jc w:val="left"/>
      </w:pPr>
      <w:r>
        <w:rPr>
          <w:u w:val="single"/>
        </w:rPr>
        <w:t xml:space="preserve">(d) Clean fuel that is reasonably anticipated to be determined under chapter 70A.535 RCW to have life-cycle greenhouse gas emissions not exceeding 80 percent of the 2017 levels established under RCW 70A.535.020;</w:t>
      </w:r>
    </w:p>
    <w:p>
      <w:pPr>
        <w:spacing w:before="0" w:after="0" w:line="408" w:lineRule="exact"/>
        <w:ind w:left="0" w:right="0" w:firstLine="576"/>
        <w:jc w:val="left"/>
      </w:pPr>
      <w:r>
        <w:rPr>
          <w:u w:val="single"/>
        </w:rPr>
        <w:t xml:space="preserve">(e) Equipment and products used to produce energy from alternative energy resources; and</w:t>
      </w:r>
    </w:p>
    <w:p>
      <w:pPr>
        <w:spacing w:before="0" w:after="0" w:line="408" w:lineRule="exact"/>
        <w:ind w:left="0" w:right="0" w:firstLine="576"/>
        <w:jc w:val="left"/>
      </w:pPr>
      <w:r>
        <w:rPr>
          <w:u w:val="single"/>
        </w:rPr>
        <w:t xml:space="preserve">(f) Equipment that can retain energy, storing it by chemical, thermal, mechanical, or other means for a period of time and then delivering energy after storage.</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(27) "Renewable natural gas" means a gas consisting largely of methane and other hydrocarbons derived from the decomposition of organic material in landfills, wastewater treatment facilities, and anaerobic digesters.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The appropriate elected governing body or executive official of up to two federally recognized tribes with ancestral lands in the area where an energy facility is proposed to be located may each appoint a member or designee as a voting member of the council. The members or designees so appointed may sit with the council only at such times as the council considers the proposed site in the tribes' ancestral lands and the members or designees serve until there has been a final acceptance or rejection of the proposed site.</w:t>
      </w:r>
    </w:p>
    <w:p>
      <w:pPr>
        <w:spacing w:before="0" w:after="0" w:line="408" w:lineRule="exact"/>
        <w:ind w:left="0" w:right="0" w:firstLine="576"/>
        <w:jc w:val="left"/>
      </w:pPr>
      <w:r>
        <w:rPr>
          <w:u w:val="single"/>
        </w:rPr>
        <w:t xml:space="preserve">(8)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w:t>
      </w:r>
      <w:r>
        <w:t>((</w:t>
      </w:r>
      <w:r>
        <w:rPr>
          <w:strike/>
        </w:rPr>
        <w:t xml:space="preserve">hearings</w:t>
      </w:r>
      <w:r>
        <w:t>))</w:t>
      </w:r>
      <w:r>
        <w:rPr/>
        <w:t xml:space="preserve"> </w:t>
      </w:r>
      <w:r>
        <w:rPr>
          <w:u w:val="single"/>
        </w:rPr>
        <w:t xml:space="preserve">meetings</w:t>
      </w:r>
      <w:r>
        <w:rPr/>
        <w:t xml:space="preserve">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Except for biofuel refineries specified in RCW 80.50.020(12)(g),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 </w:t>
      </w:r>
      <w:r>
        <w:rPr>
          <w:u w:val="single"/>
        </w:rPr>
        <w:t xml:space="preserve">or</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w:t>
      </w:r>
      <w:r>
        <w:t>((</w:t>
      </w:r>
      <w:r>
        <w:rPr>
          <w:strike/>
        </w:rPr>
        <w:t xml:space="preserve">and are located in a completely new corridor, except for the terminus of the new facility or interconnection of the new facility with the existing grid, and the corridor is not otherwise used for electrical transmission facilities</w:t>
      </w:r>
      <w:r>
        <w:t>))</w:t>
      </w:r>
      <w:r>
        <w:rPr/>
        <w:t xml:space="preserve">; and (B) located in more than one jurisdiction that has promulgated land use plans or zoning ordinances</w:t>
      </w:r>
      <w:r>
        <w:t>((</w:t>
      </w:r>
      <w:r>
        <w:rPr>
          <w:strike/>
        </w:rPr>
        <w:t xml:space="preserve">;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 and</w:t>
      </w:r>
    </w:p>
    <w:p>
      <w:pPr>
        <w:spacing w:before="0" w:after="0" w:line="408" w:lineRule="exact"/>
        <w:ind w:left="0" w:right="0" w:firstLine="576"/>
        <w:jc w:val="left"/>
      </w:pPr>
      <w:r>
        <w:rPr>
          <w:u w:val="single"/>
        </w:rPr>
        <w:t xml:space="preserve">(c) The appropriate federally recognized tribal governments affected by the proposed facility.</w:t>
      </w:r>
    </w:p>
    <w:p>
      <w:pPr>
        <w:spacing w:before="0" w:after="0" w:line="408" w:lineRule="exact"/>
        <w:ind w:left="0" w:right="0" w:firstLine="576"/>
        <w:jc w:val="left"/>
      </w:pPr>
      <w:r>
        <w:rPr>
          <w:u w:val="single"/>
        </w:rPr>
        <w:t xml:space="preserve">(8)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tribal governments affected by a proposed facility in order to provide for meaningful participation and input during siting review and compliance monitoring. Consistent with RCW 43.376.020, the chair and designated staff must offer to conduct government-to-government meetings to address tribal issues of concern. The chair must provide regular meeting updates to the council throughout the application review process. The report required in RCW 80.50.100 must include a summary of the government-to-government meetings, including the issues and proposed resolutions.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(2)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(3)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w:t>
      </w:r>
      <w:r>
        <w:rPr>
          <w:u w:val="single"/>
        </w:rPr>
        <w:t xml:space="preserve">, clean energy product manufacturing facility,</w:t>
      </w:r>
      <w:r>
        <w:rPr/>
        <w:t xml:space="preserve">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w:t>
      </w:r>
      <w:r>
        <w:t>((</w:t>
      </w:r>
      <w:r>
        <w:rPr>
          <w:strike/>
        </w:rPr>
        <w:t xml:space="preserve">energy plant or alternative energy resource</w:t>
      </w:r>
      <w:r>
        <w:t>))</w:t>
      </w:r>
      <w:r>
        <w:rPr/>
        <w:t xml:space="preserve"> </w:t>
      </w:r>
      <w:r>
        <w:rPr>
          <w:u w:val="single"/>
        </w:rPr>
        <w:t xml:space="preserve">proposed facility</w:t>
      </w:r>
      <w:r>
        <w:rPr/>
        <w:t xml:space="preserv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w:t>
      </w:r>
      <w:r>
        <w:t>((</w:t>
      </w:r>
      <w:r>
        <w:rPr>
          <w:strike/>
        </w:rPr>
        <w:t xml:space="preserve">energy plant or alternative energy resource</w:t>
      </w:r>
      <w:r>
        <w:t>))</w:t>
      </w:r>
      <w:r>
        <w:rPr/>
        <w:t xml:space="preserve"> </w:t>
      </w:r>
      <w:r>
        <w:rPr>
          <w:u w:val="single"/>
        </w:rPr>
        <w:t xml:space="preserve">proposed facility</w:t>
      </w:r>
      <w:r>
        <w:rPr/>
        <w:t xml:space="preserv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w:t>
      </w:r>
      <w:r>
        <w:t>((</w:t>
      </w:r>
      <w:r>
        <w:rPr>
          <w:strike/>
        </w:rPr>
        <w:t xml:space="preserve">hearing</w:t>
      </w:r>
      <w:r>
        <w:t>))</w:t>
      </w:r>
      <w:r>
        <w:rPr/>
        <w:t xml:space="preserve"> </w:t>
      </w:r>
      <w:r>
        <w:rPr>
          <w:u w:val="single"/>
        </w:rPr>
        <w:t xml:space="preserve">meeting</w:t>
      </w:r>
      <w:r>
        <w:rPr/>
        <w:t xml:space="preserve"> in the county of the proposed site as soon as practicable but not later than sixty days after receipt of an application for site certification. However, the place of such public </w:t>
      </w:r>
      <w:r>
        <w:t>((</w:t>
      </w:r>
      <w:r>
        <w:rPr>
          <w:strike/>
        </w:rPr>
        <w:t xml:space="preserve">hearing</w:t>
      </w:r>
      <w:r>
        <w:t>))</w:t>
      </w:r>
      <w:r>
        <w:rPr/>
        <w:t xml:space="preserve"> </w:t>
      </w:r>
      <w:r>
        <w:rPr>
          <w:u w:val="single"/>
        </w:rPr>
        <w:t xml:space="preserve">meeting</w:t>
      </w:r>
      <w:r>
        <w:rPr/>
        <w:t xml:space="preserve"> shall be as close as practical to the proposed site.</w:t>
      </w:r>
    </w:p>
    <w:p>
      <w:pPr>
        <w:spacing w:before="0" w:after="0" w:line="408" w:lineRule="exact"/>
        <w:ind w:left="0" w:right="0" w:firstLine="576"/>
        <w:jc w:val="left"/>
      </w:pPr>
      <w:r>
        <w:rPr/>
        <w:t xml:space="preserve">(2) Subsequent to the informational public </w:t>
      </w:r>
      <w:r>
        <w:t>((</w:t>
      </w:r>
      <w:r>
        <w:rPr>
          <w:strike/>
        </w:rPr>
        <w:t xml:space="preserve">hearing</w:t>
      </w:r>
      <w:r>
        <w:t>))</w:t>
      </w:r>
      <w:r>
        <w:rPr/>
        <w:t xml:space="preserve"> </w:t>
      </w:r>
      <w:r>
        <w:rPr>
          <w:u w:val="single"/>
        </w:rPr>
        <w:t xml:space="preserve">meeting</w:t>
      </w:r>
      <w:r>
        <w:rPr/>
        <w:t xml:space="preserve">,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 The director shall notify the applicant before making a threshold determination that the facility, as proposed in the site application, will have a probable significant, adverse environmental impact under chapter 43.21C RCW and provide the applicant an opportunity to amend the application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 At such public hearing any person shall be entitled to be heard in support of or in opposition to the application for certification</w:t>
      </w:r>
      <w:r>
        <w:rPr>
          <w:u w:val="single"/>
        </w:rPr>
        <w:t xml:space="preserve">, provided that the person has raised the issue in writing with specificity during the application review process prior to the start of the adjudicative hearing. If the environmental impact of the proposed facility in an application for certification is not significant or will be mitigated to a nonsignificant level under RCW 43.21C.031, the council may limit the hearing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w:t>
      </w:r>
      <w:r>
        <w:t>((</w:t>
      </w:r>
      <w:r>
        <w:rPr>
          <w:strike/>
        </w:rPr>
        <w:t xml:space="preserve">hearings</w:t>
      </w:r>
      <w:r>
        <w:t>))</w:t>
      </w:r>
      <w:r>
        <w:rPr/>
        <w:t xml:space="preserve"> </w:t>
      </w:r>
      <w:r>
        <w:rPr>
          <w:u w:val="single"/>
        </w:rPr>
        <w:t xml:space="preserve">meetings</w:t>
      </w:r>
      <w:r>
        <w:rPr/>
        <w:t xml:space="preserve">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or local governmental or community interests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is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made 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w:t>
      </w:r>
      <w:r>
        <w:t>((</w:t>
      </w:r>
      <w:r>
        <w:rPr>
          <w:strike/>
        </w:rPr>
        <w:t xml:space="preserve">hearing</w:t>
      </w:r>
      <w:r>
        <w:t>))</w:t>
      </w:r>
      <w:r>
        <w:rPr/>
        <w:t xml:space="preserve"> </w:t>
      </w:r>
      <w:r>
        <w:rPr>
          <w:u w:val="single"/>
        </w:rPr>
        <w:t xml:space="preserve">meeting</w:t>
      </w:r>
      <w:r>
        <w:rPr/>
        <w:t xml:space="preserve"> within sixty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fees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
      <w:pPr>
        <w:jc w:val="center"/>
      </w:pPr>
      <w:r>
        <w:rPr>
          <w:b/>
        </w:rPr>
        <w:t>--- END ---</w:t>
      </w:r>
    </w:p>
    <w:sectPr>
      <w:pgNumType w:start="1"/>
      <w:footerReference xmlns:r="http://schemas.openxmlformats.org/officeDocument/2006/relationships" r:id="R24880a99ab6f49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205c5b14d4fc8" /><Relationship Type="http://schemas.openxmlformats.org/officeDocument/2006/relationships/footer" Target="/word/footer1.xml" Id="R24880a99ab6f498f" /></Relationships>
</file>