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123f86da914638" /></Relationships>
</file>

<file path=word/document.xml><?xml version="1.0" encoding="utf-8"?>
<w:document xmlns:w="http://schemas.openxmlformats.org/wordprocessingml/2006/main">
  <w:body>
    <w:p>
      <w:r>
        <w:t>H-1882.1</w:t>
      </w:r>
    </w:p>
    <w:p>
      <w:pPr>
        <w:jc w:val="center"/>
      </w:pPr>
      <w:r>
        <w:t>_______________________________________________</w:t>
      </w:r>
    </w:p>
    <w:p/>
    <w:p>
      <w:pPr>
        <w:jc w:val="center"/>
      </w:pPr>
      <w:r>
        <w:rPr>
          <w:b/>
        </w:rPr>
        <w:t>HOUSE BILL 1818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Simmons, Caldier, Davis, Macri, Peterson, Santos, Wylie, and Ormsby</w:t>
      </w:r>
    </w:p>
    <w:p/>
    <w:p>
      <w:r>
        <w:rPr>
          <w:t xml:space="preserve">Prefiled 01/06/22.</w:t>
        </w:rPr>
      </w:r>
      <w:r>
        <w:rPr>
          <w:t xml:space="preserve">Read first time 01/10/22.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successful reentry and rehabilitation of persons convicted of criminal offenses; amending RCW 9.94A.729, 72.02.100, 9.94A.74504, 9.94A.760, and 9.95.214; creating new sections; repealing RCW 9.94A.780, 72.04A.120, and 72.11.040;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2020 c 330 s 2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(2)(a)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t xml:space="preserve">(b) An offender whose sentence includes any impaired driving enhancements under RCW 9.94A.533(7), minor child enhancements under RCW 9.94A.533(13), or both, shall not receive any good time credits or earned release time for any portion of his or her sentence that results from those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ten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fifteen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ten percent of the sentence.</w:t>
      </w:r>
    </w:p>
    <w:p>
      <w:pPr>
        <w:spacing w:before="0" w:after="0" w:line="408" w:lineRule="exact"/>
        <w:ind w:left="0" w:right="0" w:firstLine="576"/>
        <w:jc w:val="left"/>
      </w:pPr>
      <w:r>
        <w:rPr/>
        <w:t xml:space="preserve">(d) An offender is qualified to earn up to fifty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9.94A.728(1)(e);</w:t>
      </w:r>
    </w:p>
    <w:p>
      <w:pPr>
        <w:spacing w:before="0" w:after="0" w:line="408" w:lineRule="exact"/>
        <w:ind w:left="0" w:right="0" w:firstLine="576"/>
        <w:jc w:val="left"/>
      </w:pPr>
      <w:r>
        <w:rPr/>
        <w:t xml:space="preserve">(ii) Provide rental vouchers to the offender for a period not to exceed </w:t>
      </w:r>
      <w:r>
        <w:t>((</w:t>
      </w:r>
      <w:r>
        <w:rPr>
          <w:strike/>
        </w:rPr>
        <w:t xml:space="preserve">three</w:t>
      </w:r>
      <w:r>
        <w:t>))</w:t>
      </w:r>
      <w:r>
        <w:rPr/>
        <w:t xml:space="preserve"> </w:t>
      </w:r>
      <w:r>
        <w:rPr>
          <w:u w:val="single"/>
        </w:rPr>
        <w:t xml:space="preserve">six</w:t>
      </w:r>
      <w:r>
        <w:rPr/>
        <w:t xml:space="preserv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02</w:t>
      </w:r>
      <w:r>
        <w:rPr/>
        <w:t xml:space="preserve">.</w:t>
      </w:r>
      <w:r>
        <w:t xml:space="preserve">100</w:t>
      </w:r>
      <w:r>
        <w:rPr/>
        <w:t xml:space="preserve"> and 2017 c 214 s 1 are each amended to read as follows:</w:t>
      </w:r>
    </w:p>
    <w:p>
      <w:pPr>
        <w:spacing w:before="0" w:after="0" w:line="408" w:lineRule="exact"/>
        <w:ind w:left="0" w:right="0" w:firstLine="576"/>
        <w:jc w:val="left"/>
      </w:pPr>
      <w:r>
        <w:rPr/>
        <w:t xml:space="preserve">(1) Any person serving a sentence for a term of confinement in a state correctional facility for convicted felons, pursuant to court commitment, who is thereafter released upon an order of parole of the indeterminate sentence review board, or who is discharged from custody upon expiration of sentence, or who is ordered discharged from custody by a court of appropriate jurisdiction, shall be entitled to retain his or her earnings from labor or employment while in confinement and shall be supplied by the superintendent of the state correctional facility with suitable and presentable clothing, the sum of forty dollars for subsistence, and transportation by the least expensive method of public transportation not to exceed the cost of one hundred dollars to his or her place of residence or the place designated in his or her parole plan, or to the place from which committed if such person is being discharged on expiration of sentence, or discharged from custody by a court of appropriate jurisdiction: PROVIDED, That up to sixty additional dollars may be made available to the parolee for necessary personal and living expenses upon application to and approval by such person's community corrections officer. If in the opinion of the superintendent suitable arrangements have been made to provide the person to be released with suitable clothing and/or the expenses of transportation, the superintendent may consent to such arrangement. If the superintendent has reasonable cause to believe that the person to be released has ample funds, with the exception of earnings from labor or employment while in confinement, to assume the expenses of clothing, transportation, or the expenses for which payments made pursuant to this section or RCW 72.02.110 or any one or more of such expenses, the person released shall be required to assume such expenses.</w:t>
      </w:r>
    </w:p>
    <w:p>
      <w:pPr>
        <w:spacing w:before="0" w:after="0" w:line="408" w:lineRule="exact"/>
        <w:ind w:left="0" w:right="0" w:firstLine="576"/>
        <w:jc w:val="left"/>
      </w:pPr>
      <w:r>
        <w:rPr/>
        <w:t xml:space="preserve">(2) </w:t>
      </w:r>
      <w:r>
        <w:t>((</w:t>
      </w:r>
      <w:r>
        <w:rPr>
          <w:strike/>
        </w:rPr>
        <w:t xml:space="preserve">Within existing resources, the</w:t>
      </w:r>
      <w:r>
        <w:t>))</w:t>
      </w:r>
      <w:r>
        <w:rPr/>
        <w:t xml:space="preserve"> </w:t>
      </w:r>
      <w:r>
        <w:rPr>
          <w:u w:val="single"/>
        </w:rPr>
        <w:t xml:space="preserve">(a) The</w:t>
      </w:r>
      <w:r>
        <w:rPr/>
        <w:t xml:space="preserve"> department of corrections may provide temporary housing assistance for a person being released from </w:t>
      </w:r>
      <w:r>
        <w:t>((</w:t>
      </w:r>
      <w:r>
        <w:rPr>
          <w:strike/>
        </w:rPr>
        <w:t xml:space="preserve">the Washington corrections center for women or mission creek corrections center for women</w:t>
      </w:r>
      <w:r>
        <w:t>))</w:t>
      </w:r>
      <w:r>
        <w:rPr/>
        <w:t xml:space="preserve"> </w:t>
      </w:r>
      <w:r>
        <w:rPr>
          <w:u w:val="single"/>
        </w:rPr>
        <w:t xml:space="preserve">any state correctional facility</w:t>
      </w:r>
      <w:r>
        <w:rPr/>
        <w:t xml:space="preserve"> through the use of rental vouchers, for a period not to exceed </w:t>
      </w:r>
      <w:r>
        <w:t>((</w:t>
      </w:r>
      <w:r>
        <w:rPr>
          <w:strike/>
        </w:rPr>
        <w:t xml:space="preserve">three</w:t>
      </w:r>
      <w:r>
        <w:t>))</w:t>
      </w:r>
      <w:r>
        <w:rPr/>
        <w:t xml:space="preserve"> </w:t>
      </w:r>
      <w:r>
        <w:rPr>
          <w:u w:val="single"/>
        </w:rPr>
        <w:t xml:space="preserve">six</w:t>
      </w:r>
      <w:r>
        <w:rPr/>
        <w:t xml:space="preserve"> months, if </w:t>
      </w:r>
      <w:r>
        <w:rPr>
          <w:u w:val="single"/>
        </w:rPr>
        <w:t xml:space="preserve">the department finds that</w:t>
      </w:r>
      <w:r>
        <w:rPr/>
        <w:t xml:space="preserve"> such assistance will support the person's release into the community </w:t>
      </w:r>
      <w:r>
        <w:rPr>
          <w:u w:val="single"/>
        </w:rPr>
        <w:t xml:space="preserve">by preventing housing instability or homelessness</w:t>
      </w:r>
      <w:r>
        <w:rPr/>
        <w:t xml:space="preserve">. The department's authority to provide vouchers under this section is independent of its authority under RCW 9.94A.729</w:t>
      </w:r>
      <w:r>
        <w:rPr>
          <w:u w:val="single"/>
        </w:rPr>
        <w:t xml:space="preserve">; however, a person may not receive a combined total of rental vouchers in excess of six months.</w:t>
      </w:r>
    </w:p>
    <w:p>
      <w:pPr>
        <w:spacing w:before="0" w:after="0" w:line="408" w:lineRule="exact"/>
        <w:ind w:left="0" w:right="0" w:firstLine="576"/>
        <w:jc w:val="left"/>
      </w:pPr>
      <w:r>
        <w:rPr>
          <w:u w:val="single"/>
        </w:rPr>
        <w:t xml:space="preserve">(b) The department shall establish policies for prioritizing funds available for housing vouchers under this section for persons at risk of releasing homeless or becoming homeless without assistance while taking into account risk to reoffend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74504</w:t>
      </w:r>
      <w:r>
        <w:rPr/>
        <w:t xml:space="preserve"> and 2011 1st sp.s. c 40 s 14 are each amended to read as follows:</w:t>
      </w:r>
    </w:p>
    <w:p>
      <w:pPr>
        <w:spacing w:before="0" w:after="0" w:line="408" w:lineRule="exact"/>
        <w:ind w:left="0" w:right="0" w:firstLine="576"/>
        <w:jc w:val="left"/>
      </w:pPr>
      <w:r>
        <w:rPr/>
        <w:t xml:space="preserve">(1) The department may supervise nonfelony offenders transferred to Washington pursuant to RCW 9.94A.745, the interstate compact for adult offender supervision, and shall supervise these offenders according to the provisions of this chapter.</w:t>
      </w:r>
    </w:p>
    <w:p>
      <w:pPr>
        <w:spacing w:before="0" w:after="0" w:line="408" w:lineRule="exact"/>
        <w:ind w:left="0" w:right="0" w:firstLine="576"/>
        <w:jc w:val="left"/>
      </w:pPr>
      <w:r>
        <w:rPr/>
        <w:t xml:space="preserve">(2) The department shall process applications for interstate transfer of felony and nonfelony offenders requesting transfer of supervision out-of-state pursuant to RCW 9.94A.745, the interstate compact for adult offender supervision</w:t>
      </w:r>
      <w:r>
        <w:t>((</w:t>
      </w:r>
      <w:r>
        <w:rPr>
          <w:strike/>
        </w:rPr>
        <w:t xml:space="preserve">, and may charge offenders a reasonable fee for processing the application.</w:t>
      </w:r>
    </w:p>
    <w:p>
      <w:pPr>
        <w:spacing w:before="0" w:after="0" w:line="408" w:lineRule="exact"/>
        <w:ind w:left="0" w:right="0" w:firstLine="576"/>
        <w:jc w:val="left"/>
      </w:pPr>
      <w:r>
        <w:rPr>
          <w:strike/>
        </w:rPr>
        <w:t xml:space="preserve">(3) The department shall adopt a rule prescribing the amount of the interstate transfer application fee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2018 c 269 s 14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The court may not order an offender to pay costs as described in RCW 10.01.160 if the court finds that the offender at the time of sentencing is indigent as defined in RCW 10.101.010(3) (a) through (c). An offender being indigent as defined in RCW 10.101.010(3) (a) through (c) is not grounds for failing to impose restitution or the crime victim penalty assessment under RCW 7.68.035.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t xml:space="preserve">(2) Upon receipt of each payment made by or on behalf of an offender, the county clerk shall distribute the payment in the following order of priority until satisfied:</w:t>
      </w:r>
    </w:p>
    <w:p>
      <w:pPr>
        <w:spacing w:before="0" w:after="0" w:line="408" w:lineRule="exact"/>
        <w:ind w:left="0" w:right="0" w:firstLine="576"/>
        <w:jc w:val="left"/>
      </w:pPr>
      <w:r>
        <w:rPr/>
        <w:t xml:space="preserve">(a) First, proportionally to restitution to victims that have not been fully compensated from other sources;</w:t>
      </w:r>
    </w:p>
    <w:p>
      <w:pPr>
        <w:spacing w:before="0" w:after="0" w:line="408" w:lineRule="exact"/>
        <w:ind w:left="0" w:right="0" w:firstLine="576"/>
        <w:jc w:val="left"/>
      </w:pPr>
      <w:r>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t xml:space="preserve">(c) Third, proportionally to crime victims' assessments; and</w:t>
      </w:r>
    </w:p>
    <w:p>
      <w:pPr>
        <w:spacing w:before="0" w:after="0" w:line="408" w:lineRule="exact"/>
        <w:ind w:left="0" w:right="0" w:firstLine="576"/>
        <w:jc w:val="left"/>
      </w:pPr>
      <w:r>
        <w:rPr/>
        <w:t xml:space="preserve">(d) Fourth, proportionally to costs, fines, and other assessments required by law.</w:t>
      </w:r>
    </w:p>
    <w:p>
      <w:pPr>
        <w:spacing w:before="0" w:after="0" w:line="408" w:lineRule="exact"/>
        <w:ind w:left="0" w:right="0" w:firstLine="576"/>
        <w:jc w:val="left"/>
      </w:pPr>
      <w:r>
        <w:rPr/>
        <w:t xml:space="preserve">(3) If the court determines that the offender, at the time of sentencing, has the means to pay for the cost of incarceration, the court may require the offender to pay for the cost of incarceration. The court shall not order the offender to pay the cost of incarceration if the court finds that the offender at the time of sentencing is indigent as defined in RCW 10.101.010(3) (a) through (c). Costs of incarceration ordered by the court shall not exceed a rate of fifty dollars per day of incarceration, if incarcerated in a prison, or the actual cost of incarceration per day of incarceration, if incarcerated in a county jail. In no case may the court require the offender to pay more than one hundred dollars per day for the cost of incarceration.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rPr/>
        <w:t xml:space="preserve">(4)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rPr/>
        <w:t xml:space="preserve">(5)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All other legal financial obligations for an offense committed prior to July 1, 2000, may be enforced at any time during the ten-year period following the offender's release from total confinement or within ten years of entry of the judgment and sentence, whichever period ends later. Prior to the expiration of the initial ten-year period, the superior court may extend the criminal judgment an additional ten years for payment of legal financial obligations including crime victims' assessments. All other legal financial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legal financial obligations, until the obligation is completely satisfied, regardless of the statutory maximum for the crime.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rPr/>
        <w:t xml:space="preserve">(6)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rPr/>
        <w:t xml:space="preserve">(7)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rPr/>
        <w:t xml:space="preserve">(8)(a)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rPr/>
        <w:t xml:space="preserve">(9)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rPr/>
        <w:t xml:space="preserve">(10)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rPr/>
        <w:t xml:space="preserve">(11) The requirement that the offender pay a monthly sum towards a legal financial obligation constitutes a condition or requirement of a sentence and the offender is subject to the penalties for noncompliance as provided in RCW 9.94B.040, 9.94A.737, or 9.94A.740.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(12)(a)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w:t>
      </w:r>
      <w:r>
        <w:t>((</w:t>
      </w:r>
      <w:r>
        <w:rPr>
          <w:strike/>
        </w:rPr>
        <w:t xml:space="preserve">, other than outstanding cost of supervision assessments under RCW 9.94A.780, parole assessments under RCW 72.04A.120, and cost of probation assessments under RCW 9.95.214,</w:t>
      </w:r>
      <w:r>
        <w:t>))</w:t>
      </w:r>
      <w:r>
        <w:rPr/>
        <w:t xml:space="preserve"> to the county clerk</w:t>
      </w:r>
      <w:r>
        <w:t>((</w:t>
      </w:r>
      <w:r>
        <w:rPr>
          <w:strike/>
        </w:rPr>
        <w:t xml:space="preserve">, and cost of supervision, parole, or probation assessments to the department</w:t>
      </w:r>
      <w:r>
        <w:t>))</w:t>
      </w:r>
      <w:r>
        <w:rPr/>
        <w:t xml:space="preserve">.</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rPr/>
        <w:t xml:space="preserve">(13)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(5) of this section. The costs for collection services shall be paid by the offender.</w:t>
      </w:r>
    </w:p>
    <w:p>
      <w:pPr>
        <w:spacing w:before="0" w:after="0" w:line="408" w:lineRule="exact"/>
        <w:ind w:left="0" w:right="0" w:firstLine="576"/>
        <w:jc w:val="left"/>
      </w:pPr>
      <w:r>
        <w:rPr/>
        <w:t xml:space="preserve">(14)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rPr/>
        <w:t xml:space="preserve">(15)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214</w:t>
      </w:r>
      <w:r>
        <w:rPr/>
        <w:t xml:space="preserve"> and 2011 1st sp.s. c 40 s 11 are each amended to read as follows:</w:t>
      </w:r>
    </w:p>
    <w:p>
      <w:pPr>
        <w:spacing w:before="0" w:after="0" w:line="408" w:lineRule="exact"/>
        <w:ind w:left="0" w:right="0" w:firstLine="576"/>
        <w:jc w:val="left"/>
      </w:pPr>
      <w:r>
        <w:rPr/>
        <w:t xml:space="preserve">Whenever a defendant convicted of a misdemeanor or gross misdemeanor is placed on probation under RCW 9.92.060 or 9.95.210, and the defendant is supervised by a county probation department, the county probation department may assess and collect from the defendant for the duration of the term of supervision a monthly assessment not to exceed one hundred dollars per month. </w:t>
      </w:r>
      <w:r>
        <w:t>((</w:t>
      </w:r>
      <w:r>
        <w:rPr>
          <w:strike/>
        </w:rPr>
        <w:t xml:space="preserve">Whenever a defendant convicted of a misdemeanor or gross misdemeanor is placed on probation under RCW 9.92.060 or 9.95.210, and the defendant is supervised by the department of corrections, the department may collect supervision intake fees pursuant to RCW 9.94A.780.</w:t>
      </w:r>
      <w:r>
        <w:t>))</w:t>
      </w:r>
      <w:r>
        <w:rPr/>
        <w:t xml:space="preserve"> This assessment shall be paid to the agency supervising the defendant and shall be applied, along with funds appropriated by the legislature, toward the payment or part payment of the cost of supervising the defendant. The county probation department shall suspend such assessment while the defendant is being supervised by another state pursuant to RCW 9.94A.745, the interstate compact for adult offender supervision.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Washington state institute for public policy shall update its benefit-cost analysis of housing vouchers to account for the expansion of the program under RCW 9.94A.729 and 72.02.100. The analysis should take into account impacts on homelessness, recidivism, criminal justice costs, use of public services, and other factors determined to be appropriate by the institute. The department of corrections shall cooperate with the institute to facilitate access to data or other resources necessary to complete the analysis required under this section. The institute shall submit a final report to the governor and appropriate committees of the legislature by November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9</w:t>
      </w:r>
      <w:r>
        <w:rPr/>
        <w:t xml:space="preserve">.</w:t>
      </w:r>
      <w:r>
        <w:t xml:space="preserve">94A</w:t>
      </w:r>
      <w:r>
        <w:rPr/>
        <w:t xml:space="preserve">.</w:t>
      </w:r>
      <w:r>
        <w:t xml:space="preserve">780</w:t>
      </w:r>
      <w:r>
        <w:rPr/>
        <w:t xml:space="preserve"> (Offender supervision intake fees) and 2011 1st sp.s. c 40 s 10, 2008 c 231 s 37, 2003 c 379 s 18, 1991 c 104 s 1, 1989 c 252 s 8, 1984 c 209 s 15, &amp; 1982 c 207 s 2; and</w:t>
      </w:r>
    </w:p>
    <w:p>
      <w:pPr>
        <w:spacing w:before="0" w:after="0" w:line="408" w:lineRule="exact"/>
        <w:ind w:left="0" w:right="0" w:firstLine="576"/>
        <w:jc w:val="left"/>
      </w:pPr>
      <w:r>
        <w:t>(2)</w:t>
      </w:r>
      <w:r>
        <w:rPr/>
        <w:t xml:space="preserve">RCW </w:t>
      </w:r>
      <w:r>
        <w:t xml:space="preserve">72</w:t>
      </w:r>
      <w:r>
        <w:rPr/>
        <w:t xml:space="preserve">.</w:t>
      </w:r>
      <w:r>
        <w:t xml:space="preserve">04A</w:t>
      </w:r>
      <w:r>
        <w:rPr/>
        <w:t xml:space="preserve">.</w:t>
      </w:r>
      <w:r>
        <w:t xml:space="preserve">120</w:t>
      </w:r>
      <w:r>
        <w:rPr/>
        <w:t xml:space="preserve"> (Parolee supervision intake fees) and 2012 c 117 s 458, 2011 1st sp.s. c 40 s 12, 1991 c 104 s 2, 1989 c 252 s 20, &amp; 1982 c 207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11</w:t>
      </w:r>
      <w:r>
        <w:rPr/>
        <w:t xml:space="preserve">.</w:t>
      </w:r>
      <w:r>
        <w:t xml:space="preserve">040</w:t>
      </w:r>
      <w:r>
        <w:rPr/>
        <w:t xml:space="preserve"> (Cost of supervision fund) and 2011 1st sp.s. c 40 s 13, 2005 c 518 s 943, 2003 1st sp.s. c 25 s 936, 2001 2nd sp.s. c 7 s 919, 2000 2nd sp.s. c 1 s 914, 1999 c 309 s 921, &amp; 1989 c 252 s 26, as now existing or hereafter amended, are each repealed, effective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treasurer shall transfer all residual funds in the cost of supervision fund to the general fund on June 30, 2022.</w:t>
      </w:r>
    </w:p>
    <w:p/>
    <w:p>
      <w:pPr>
        <w:jc w:val="center"/>
      </w:pPr>
      <w:r>
        <w:rPr>
          <w:b/>
        </w:rPr>
        <w:t>--- END ---</w:t>
      </w:r>
    </w:p>
    <w:sectPr>
      <w:pgNumType w:start="1"/>
      <w:footerReference xmlns:r="http://schemas.openxmlformats.org/officeDocument/2006/relationships" r:id="Rbe16e6614c6144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515b6a8efa4334" /><Relationship Type="http://schemas.openxmlformats.org/officeDocument/2006/relationships/footer" Target="/word/footer1.xml" Id="Rbe16e6614c614419" /></Relationships>
</file>