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8e52d891644474" /></Relationships>
</file>

<file path=word/document.xml><?xml version="1.0" encoding="utf-8"?>
<w:document xmlns:w="http://schemas.openxmlformats.org/wordprocessingml/2006/main">
  <w:body>
    <w:p>
      <w:r>
        <w:t>H-2550.1</w:t>
      </w:r>
    </w:p>
    <w:p>
      <w:pPr>
        <w:jc w:val="center"/>
      </w:pPr>
      <w:r>
        <w:t>_______________________________________________</w:t>
      </w:r>
    </w:p>
    <w:p/>
    <w:p>
      <w:pPr>
        <w:jc w:val="center"/>
      </w:pPr>
      <w:r>
        <w:rPr>
          <w:b/>
        </w:rPr>
        <w:t>SECOND SUBSTITUTE HOUSE BILL 1835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Hansen, Leavitt, Santos, Simmons, Chopp, Slatter, Bergquist, Valdez, Pollet, and Ormsby)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outreach and completion initiatives to increase postsecondary enrollment; amending RCW 28B.92.200, 74.04.060, and 28B.120.040; reenacting and amending RCW 43.79A.040; adding a new section to chapter 28B.77 RCW; adding a new section to chapter 28B.50 RCW; adding new sections to chapter 28B.92 RCW; adding a new section to chapter 28B.120 RCW; creating new sections; and repealing RCW 28B.120.005, 28B.120.010, 28B.120.020, 28B.120.025, 28B.120.030, and 28B.120.900.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application for state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application for state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college board shall administer a free application for federal student aid and Washington application for state financial aid outreach and completion initiative pilot program.</w:t>
      </w:r>
    </w:p>
    <w:p>
      <w:pPr>
        <w:spacing w:before="0" w:after="0" w:line="408" w:lineRule="exact"/>
        <w:ind w:left="0" w:right="0" w:firstLine="576"/>
        <w:jc w:val="left"/>
      </w:pPr>
      <w:r>
        <w:rPr/>
        <w:t xml:space="preserve">(1) The college board shall select community or technical colleges to participate in the pilot program. The 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Colleges selected to participate shall employ outreach specialists to work directly with the high schools located in the corresponding educational service district. It is the legislature's intent that the outreach specialists be employed at a ratio of one to 600 high school seniors within the corresponding educational service district. The outreach specialists shall make significant contact with high school students and their families for the purpose of increasing free application for federal student aid and Washington application for state financial aid completion rates. The outreach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specialists shall also provide information on how to access private scholarships.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college board shall report annually to the appropriate committees of the legislature in accordance with RCW 43.01.036 beginning December 1, 2023, on the free application for federal student aid and Washington application for state financial aid outreach and completion initiative pilot program. The report must include details on how the colleges selected used the funding and how the initiatives worked to increase free application for federal student aid and Washington application for state financial aid completion rates. The report must also include before and after free application for federal student aid and Washington application for state financial aid completion data and specific details about the number of high school students assisted in completing the free application for federal student aid and Washington application for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pilot program with the purpose of increasing free application for federal student aid and Washington application for state financial aid completion rates.</w:t>
      </w:r>
    </w:p>
    <w:p>
      <w:pPr>
        <w:spacing w:before="0" w:after="0" w:line="408" w:lineRule="exact"/>
        <w:ind w:left="0" w:right="0" w:firstLine="576"/>
        <w:jc w:val="left"/>
      </w:pPr>
      <w:r>
        <w:rPr/>
        <w:t xml:space="preserve">(2) The state library shall administer grants to local public libraries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The state library shall, as a condition of the grant pilot program, require local public libraries to partner with community-based organizations including, where appropriate, organizations with proven track records of working with historically underrepresented populations, to increase free application for federal student aid and Washington application for state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application for state financial aid completion and to provide information on how to access private scholarships.</w:t>
      </w:r>
    </w:p>
    <w:p>
      <w:pPr>
        <w:spacing w:before="0" w:after="0" w:line="408" w:lineRule="exact"/>
        <w:ind w:left="0" w:right="0" w:firstLine="576"/>
        <w:jc w:val="left"/>
      </w:pPr>
      <w:r>
        <w:rPr/>
        <w:t xml:space="preserve">(3) The state library shall report annually to the appropriate committees of the legislature in accordance with RCW 43.01.036 beginning December 1, 2023, on the progress of the library outreach pilot project to boost free application for federal student aid and Washington application for state financial aid completion rates. The report must include the specific number of students that were assisted through the grant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w:t>
      </w:r>
      <w:r>
        <w:rPr>
          <w:u w:val="single"/>
        </w:rPr>
        <w:t xml:space="preserve">(i)</w:t>
      </w:r>
      <w:r>
        <w:rPr/>
        <w:t xml:space="preserve"> Demonstrate financial need under RCW 28B.92.205</w:t>
      </w:r>
      <w:r>
        <w:rPr>
          <w:u w:val="single"/>
        </w:rPr>
        <w:t xml:space="preserve">;</w:t>
      </w:r>
    </w:p>
    <w:p>
      <w:pPr>
        <w:spacing w:before="0" w:after="0" w:line="408" w:lineRule="exact"/>
        <w:ind w:left="0" w:right="0" w:firstLine="576"/>
        <w:jc w:val="left"/>
      </w:pPr>
      <w:r>
        <w:rPr>
          <w:u w:val="single"/>
        </w:rPr>
        <w:t xml:space="preserve">(ii) Receive one of the following types of public assistance:</w:t>
      </w:r>
    </w:p>
    <w:p>
      <w:pPr>
        <w:spacing w:before="0" w:after="0" w:line="408" w:lineRule="exact"/>
        <w:ind w:left="0" w:right="0" w:firstLine="576"/>
        <w:jc w:val="left"/>
      </w:pPr>
      <w:r>
        <w:rPr>
          <w:u w:val="single"/>
        </w:rPr>
        <w:t xml:space="preserve">(A) Aged, blind, or disabled assistance benefits under chapter 74.62 RCW;</w:t>
      </w:r>
    </w:p>
    <w:p>
      <w:pPr>
        <w:spacing w:before="0" w:after="0" w:line="408" w:lineRule="exact"/>
        <w:ind w:left="0" w:right="0" w:firstLine="576"/>
        <w:jc w:val="left"/>
      </w:pPr>
      <w:r>
        <w:rPr>
          <w:u w:val="single"/>
        </w:rPr>
        <w:t xml:space="preserve">(B) Essential needs and housing support program benefits under RCW 43.185C.220; or</w:t>
      </w:r>
    </w:p>
    <w:p>
      <w:pPr>
        <w:spacing w:before="0" w:after="0" w:line="408" w:lineRule="exact"/>
        <w:ind w:left="0" w:right="0" w:firstLine="576"/>
        <w:jc w:val="left"/>
      </w:pPr>
      <w:r>
        <w:rPr>
          <w:u w:val="single"/>
        </w:rPr>
        <w:t xml:space="preserve">(C) Pregnant women assistance program financial grants under RCW 74.62.030; or</w:t>
      </w:r>
    </w:p>
    <w:p>
      <w:pPr>
        <w:spacing w:before="0" w:after="0" w:line="408" w:lineRule="exact"/>
        <w:ind w:left="0" w:right="0" w:firstLine="576"/>
        <w:jc w:val="left"/>
      </w:pPr>
      <w:r>
        <w:rPr>
          <w:u w:val="single"/>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section 6 of this act</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office shall collaborate with the department of social and health services to facilitate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w:t>
      </w:r>
      <w:r>
        <w:rPr>
          <w:u w:val="single"/>
        </w:rPr>
        <w:t xml:space="preserve">Unless prohibited by federal law, the department is permitted to release individual-level data of state-funded public assistance programs listed under RCW 28B.92.200 to the student achievement council under chapter 28B.77 RCW for the purposes of section 6 of this act.</w:t>
      </w:r>
    </w:p>
    <w:p>
      <w:pPr>
        <w:spacing w:before="0" w:after="0" w:line="408" w:lineRule="exact"/>
        <w:ind w:left="0" w:right="0" w:firstLine="576"/>
        <w:jc w:val="left"/>
      </w:pPr>
      <w:r>
        <w:rPr>
          <w:u w:val="single"/>
        </w:rPr>
        <w:t xml:space="preserve">(e)</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and completion for students enrolling directly from high school and adults returning to education; and</w:t>
      </w:r>
    </w:p>
    <w:p>
      <w:pPr>
        <w:spacing w:before="0" w:after="0" w:line="408" w:lineRule="exact"/>
        <w:ind w:left="0" w:right="0" w:firstLine="576"/>
        <w:jc w:val="left"/>
      </w:pPr>
      <w:r>
        <w:rPr/>
        <w:t xml:space="preserve">(b) Eliminate educational opportunity gaps for students of color, English language learners, students with disabilities, and foster and homeless youth.</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w:t>
      </w:r>
    </w:p>
    <w:p>
      <w:pPr>
        <w:spacing w:before="0" w:after="0" w:line="408" w:lineRule="exact"/>
        <w:ind w:left="0" w:right="0" w:firstLine="576"/>
        <w:jc w:val="left"/>
      </w:pPr>
      <w:r>
        <w:rPr/>
        <w:t xml:space="preserve">(b) In awarding the grants, the student achievement council shall consider applications that:</w:t>
      </w:r>
    </w:p>
    <w:p>
      <w:pPr>
        <w:spacing w:before="0" w:after="0" w:line="408" w:lineRule="exact"/>
        <w:ind w:left="0" w:right="0" w:firstLine="576"/>
        <w:jc w:val="left"/>
      </w:pPr>
      <w:r>
        <w:rPr/>
        <w:t xml:space="preserve">(i) Plan and pilot innovative initiatives to raise educational attainment and decrease opportunity gaps;</w:t>
      </w:r>
    </w:p>
    <w:p>
      <w:pPr>
        <w:spacing w:before="0" w:after="0" w:line="408" w:lineRule="exact"/>
        <w:ind w:left="0" w:right="0" w:firstLine="576"/>
        <w:jc w:val="left"/>
      </w:pPr>
      <w:r>
        <w:rPr/>
        <w:t xml:space="preserve">(ii) Engage community-based organizations and resources;</w:t>
      </w:r>
    </w:p>
    <w:p>
      <w:pPr>
        <w:spacing w:before="0" w:after="0" w:line="408" w:lineRule="exact"/>
        <w:ind w:left="0" w:right="0" w:firstLine="576"/>
        <w:jc w:val="left"/>
      </w:pPr>
      <w:r>
        <w:rPr/>
        <w:t xml:space="preserve">(iii) Expand the use of integrated work-based learning;</w:t>
      </w:r>
    </w:p>
    <w:p>
      <w:pPr>
        <w:spacing w:before="0" w:after="0" w:line="408" w:lineRule="exact"/>
        <w:ind w:left="0" w:right="0" w:firstLine="576"/>
        <w:jc w:val="left"/>
      </w:pPr>
      <w:r>
        <w:rPr/>
        <w:t xml:space="preserve">(iv) Provide financial support to cover expenses beyond educational tuition and fees, and other services and supports for students to enroll and complete education and training; and</w:t>
      </w:r>
    </w:p>
    <w:p>
      <w:pPr>
        <w:spacing w:before="0" w:after="0" w:line="408" w:lineRule="exact"/>
        <w:ind w:left="0" w:right="0" w:firstLine="576"/>
        <w:jc w:val="left"/>
      </w:pPr>
      <w:r>
        <w:rPr/>
        <w:t xml:space="preserve">(v)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0" w:after="0" w:line="408" w:lineRule="exact"/>
        <w:ind w:left="0" w:right="0" w:firstLine="576"/>
        <w:jc w:val="left"/>
      </w:pPr>
      <w:r>
        <w:rPr/>
        <w:t xml:space="preserve">(3) The student achievement council shall provide a report each year beginning September 1, 2022, to the governor and the education and higher education committees of the legislature in accordance with RCW 43.01.036. The report shall:</w:t>
      </w:r>
    </w:p>
    <w:p>
      <w:pPr>
        <w:spacing w:before="0" w:after="0" w:line="408" w:lineRule="exact"/>
        <w:ind w:left="0" w:right="0" w:firstLine="576"/>
        <w:jc w:val="left"/>
      </w:pPr>
      <w:r>
        <w:rPr/>
        <w:t xml:space="preserve">(a) Describe grants awarded;</w:t>
      </w:r>
    </w:p>
    <w:p>
      <w:pPr>
        <w:spacing w:before="0" w:after="0" w:line="408" w:lineRule="exact"/>
        <w:ind w:left="0" w:right="0" w:firstLine="576"/>
        <w:jc w:val="left"/>
      </w:pPr>
      <w:r>
        <w:rPr/>
        <w:t xml:space="preserve">(b)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(c)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w:t>
      </w:r>
      <w:r>
        <w:t>((</w:t>
      </w:r>
      <w:r>
        <w:rPr>
          <w:strike/>
        </w:rPr>
        <w:t xml:space="preserve">no</w:t>
      </w:r>
      <w:r>
        <w:t>))</w:t>
      </w:r>
      <w:r>
        <w:rPr/>
        <w:t xml:space="preserve"> </w:t>
      </w:r>
      <w:r>
        <w:rPr>
          <w:u w:val="single"/>
        </w:rPr>
        <w:t xml:space="preserve">an</w:t>
      </w:r>
      <w:r>
        <w:rPr/>
        <w:t xml:space="preserve"> appropriation is </w:t>
      </w:r>
      <w:r>
        <w:rPr>
          <w:u w:val="single"/>
        </w:rPr>
        <w:t xml:space="preserve">not</w:t>
      </w:r>
      <w:r>
        <w:rPr/>
        <w:t xml:space="preserve">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b3a8f94bbf943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28a73d75243ce" /><Relationship Type="http://schemas.openxmlformats.org/officeDocument/2006/relationships/footer" Target="/word/footer1.xml" Id="Rab3a8f94bbf943d6" /></Relationships>
</file>