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b2e3f2cd9c41c6" /></Relationships>
</file>

<file path=word/document.xml><?xml version="1.0" encoding="utf-8"?>
<w:document xmlns:w="http://schemas.openxmlformats.org/wordprocessingml/2006/main">
  <w:body>
    <w:p>
      <w:r>
        <w:t>H-1725.1</w:t>
      </w:r>
    </w:p>
    <w:p>
      <w:pPr>
        <w:jc w:val="center"/>
      </w:pPr>
      <w:r>
        <w:t>_______________________________________________</w:t>
      </w:r>
    </w:p>
    <w:p/>
    <w:p>
      <w:pPr>
        <w:jc w:val="center"/>
      </w:pPr>
      <w:r>
        <w:rPr>
          <w:b/>
        </w:rPr>
        <w:t>HOUSE BILL 1906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Eslick, and Young</w:t>
      </w:r>
    </w:p>
    <w:p/>
    <w:p>
      <w:r>
        <w:rPr>
          <w:t xml:space="preserve">Read first time 01/11/22.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property tax exemptions for nonprofit organizations; amending RCW 84.36.020, 84.36.037, 84.36.805, and 84.36.810;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property tax exemption framework for nonprofit organizations is unfair and unclear. Our state tax code provides an exemption to a limited scope of nonprofit organizations who are engaged in certain activities, and the scope of those activities are defined by convoluted regulations that are burdensome and costly for the public to understand. For example, the tax obligation of a charitable organization dedicated to raising funds and increasing opportunities for youth is made to depend not on its compliance with federal tax law for charities, but on whether it operates a "public meeting hall" that is used by the public more than it is used by the organization. Other nonprofit organizations that provide space for the community to enjoy farmers markets have seen uncertainty in our tax code from provisions that limit the number of days the farmers markets can operate. The legislature finds that charitable nonprofit organizations provide enormous benefit to Washington's communities and that Washington would be better suited by broader and clearer eligibility standards for property tax exempt status. The legislature recognizes that the less a nonprofit charitable organization pays in taxes and in compliance costs for determining state and local property tax obligations, the more our communities will benefit from their mission-driven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 </w:t>
      </w:r>
      <w:r>
        <w:rPr>
          <w:u w:val="single"/>
        </w:rPr>
        <w:t xml:space="preserve">or to conduct activities related to a farmers market. However, activities related to a farmers market may not occur on the property more than 53 days each assessment year. For the purposes of this section, "farmers market" has the same meaning as "qualifying farmers market" as defined in RCW 66.24.170</w:t>
      </w:r>
      <w:r>
        <w:rPr/>
        <w:t xml:space="preserve">;</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037</w:t>
      </w:r>
      <w:r>
        <w:rPr/>
        <w:t xml:space="preserve"> and 2014 c 99 s 8 are each amended to read as follows:</w:t>
      </w:r>
    </w:p>
    <w:p>
      <w:pPr>
        <w:spacing w:before="0" w:after="0" w:line="408" w:lineRule="exact"/>
        <w:ind w:left="0" w:right="0" w:firstLine="576"/>
        <w:jc w:val="left"/>
      </w:pPr>
      <w:r>
        <w:rPr/>
        <w:t xml:space="preserve">(1) Real or personal property owned by a nonprofit organization, association, or corporation in connection with the operation of a public assembly hall or meeting place is exempt from taxation. The area exempt under this section includes the building or buildings, the land under the buildings, and an additional area necessary for parking, not exceeding a total of one acre. When property for which exemption is sought is essentially unimproved except for restroom facilities and structures and this property has been used primarily for annual community celebration events for at least ten years, the exempt property shall not exceed twenty-nine acres.</w:t>
      </w:r>
    </w:p>
    <w:p>
      <w:pPr>
        <w:spacing w:before="0" w:after="0" w:line="408" w:lineRule="exact"/>
        <w:ind w:left="0" w:right="0" w:firstLine="576"/>
        <w:jc w:val="left"/>
      </w:pPr>
      <w:r>
        <w:rPr/>
        <w:t xml:space="preserve">(2) To qualify for this exemption the property must be used exclusively for public gatherings and </w:t>
      </w:r>
      <w:r>
        <w:rPr>
          <w:u w:val="single"/>
        </w:rPr>
        <w:t xml:space="preserve">must</w:t>
      </w:r>
      <w:r>
        <w:rPr/>
        <w:t xml:space="preserve"> be available to all organizations or persons desiring to use the property, but the owner may impose conditions and restrictions which are necessary for the safekeeping of the property and promote the purposes of this exemption. Membership shall not be a prerequisite for the use of the property.</w:t>
      </w:r>
    </w:p>
    <w:p>
      <w:pPr>
        <w:spacing w:before="0" w:after="0" w:line="408" w:lineRule="exact"/>
        <w:ind w:left="0" w:right="0" w:firstLine="576"/>
        <w:jc w:val="left"/>
      </w:pPr>
      <w:r>
        <w:rPr/>
        <w:t xml:space="preserve">(3) The use of the property for pecuniary gain or for business activities, except as provided in this section and RCW 84.36.805, nullifies the exemption otherwise available for the property for the assessment year. If all income received from rental or use of the exempt property is used for capital improvements to the exempt property, maintenance and operation of the exempt property, or exempt purposes, the exemption is not nullified as provided by RCW 84.36.805 or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 use of the property to conduct a qualifying farmers market, as defined in RCW 66.24.170, for not more than 53 days each assessment year, if the rental income or donations, if any, are reasonable and do not exceed the maintenance and operation expenses attributable to the portion of the property loaned or rented; or</w:t>
      </w:r>
    </w:p>
    <w:p>
      <w:pPr>
        <w:spacing w:before="0" w:after="0" w:line="408" w:lineRule="exact"/>
        <w:ind w:left="0" w:right="0" w:firstLine="576"/>
        <w:jc w:val="left"/>
      </w:pPr>
      <w:r>
        <w:rPr>
          <w:u w:val="single"/>
        </w:rPr>
        <w:t xml:space="preserve">(b) The</w:t>
      </w:r>
      <w:r>
        <w:rPr/>
        <w:t xml:space="preserve"> use of the property, in a county with a population of less than twenty thousand, to promote the following business activities, if the rental income or donations, if any, are reasonable and do not exceed the maintenance and operation expenses attributable to the portion of the property loaned or rented: Dance lessons, art classes, or music lessons.</w:t>
      </w:r>
    </w:p>
    <w:p>
      <w:pPr>
        <w:spacing w:before="0" w:after="0" w:line="408" w:lineRule="exact"/>
        <w:ind w:left="0" w:right="0" w:firstLine="576"/>
        <w:jc w:val="left"/>
      </w:pPr>
      <w:r>
        <w:rPr/>
        <w:t xml:space="preserve">(4) The department of revenue must narrowly construe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 </w:t>
      </w:r>
      <w:r>
        <w:rPr>
          <w:u w:val="single"/>
        </w:rPr>
        <w:t xml:space="preserve">or section 5 of this act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for exemptions qualified for under section 5 of this act,</w:t>
      </w:r>
      <w:r>
        <w:rPr/>
        <w:t xml:space="preserv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Any real and personal property owned by an organization that is exempt from federal taxes under 26 U.S.C. Sec. 501(c)(3) shall be exempt from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810</w:t>
      </w:r>
      <w:r>
        <w:rPr/>
        <w:t xml:space="preserve"> and 2006 c 305 s 4 are each amended to read as follows:</w:t>
      </w:r>
    </w:p>
    <w:p>
      <w:pPr>
        <w:spacing w:before="0" w:after="0" w:line="408" w:lineRule="exact"/>
        <w:ind w:left="0" w:right="0" w:firstLine="576"/>
        <w:jc w:val="left"/>
      </w:pPr>
      <w:r>
        <w:rPr/>
        <w:t xml:space="preserve">(1)(a) Upon cessation of a use under which an exemption has been granted pursuant to RCW 84.36.030, 84.36.037, 84.36.040, 84.36.041, 84.36.042, 84.36.043, 84.36.046, 84.36.050, 84.36.060, 84.36.550, 84.36.560, 84.36.570, </w:t>
      </w:r>
      <w:r>
        <w:t>((</w:t>
      </w:r>
      <w:r>
        <w:rPr>
          <w:strike/>
        </w:rPr>
        <w:t xml:space="preserve">and</w:t>
      </w:r>
      <w:r>
        <w:t>))</w:t>
      </w:r>
      <w:r>
        <w:rPr/>
        <w:t xml:space="preserve"> 84.36.650, </w:t>
      </w:r>
      <w:r>
        <w:rPr>
          <w:u w:val="single"/>
        </w:rPr>
        <w:t xml:space="preserve">and section 5 of this act,</w:t>
      </w:r>
      <w:r>
        <w:rPr/>
        <w:t xml:space="preserve"> except as provided in (b) of this subsection, the county treasurer shall collect all taxes which would have been paid had the property not been exempt during the three years preceding, or the life of such exemption, if such be less, together with the interest at the same rate and computed in the same way as that upon delinquent property taxes. If the property has been granted an exemption for more than ten consecutive years, taxes and interest shall not be assessed under this section.</w:t>
      </w:r>
    </w:p>
    <w:p>
      <w:pPr>
        <w:spacing w:before="0" w:after="0" w:line="408" w:lineRule="exact"/>
        <w:ind w:left="0" w:right="0" w:firstLine="576"/>
        <w:jc w:val="left"/>
      </w:pPr>
      <w:r>
        <w:rPr/>
        <w:t xml:space="preserve">(b) Upon cessation of use by an institution of higher education of property exempt under RCW 84.36.050(2) the county treasurer shall collect all taxes which would have been paid had the property not been exempt during the seven years preceding, or the life of the exemption, whichever is less.</w:t>
      </w:r>
    </w:p>
    <w:p>
      <w:pPr>
        <w:spacing w:before="0" w:after="0" w:line="408" w:lineRule="exact"/>
        <w:ind w:left="0" w:right="0" w:firstLine="576"/>
        <w:jc w:val="left"/>
      </w:pPr>
      <w:r>
        <w:rPr/>
        <w:t xml:space="preserve">(2) Subsection (1) of this section applies only when ownership of the property is transferred or when fifty-one percent or more of the area of the property loses its exempt status. The additional tax under subsection (1) of this section shall not be imposed if the cessation of use resulted solely from:</w:t>
      </w:r>
    </w:p>
    <w:p>
      <w:pPr>
        <w:spacing w:before="0" w:after="0" w:line="408" w:lineRule="exact"/>
        <w:ind w:left="0" w:right="0" w:firstLine="576"/>
        <w:jc w:val="left"/>
      </w:pPr>
      <w:r>
        <w:rPr/>
        <w:t xml:space="preserve">(a) Transfer to a nonprofit organization, association, or corporation for a use which also qualifies and is granted exemption under this chapter;</w:t>
      </w:r>
    </w:p>
    <w:p>
      <w:pPr>
        <w:spacing w:before="0" w:after="0" w:line="408" w:lineRule="exact"/>
        <w:ind w:left="0" w:right="0" w:firstLine="576"/>
        <w:jc w:val="left"/>
      </w:pPr>
      <w:r>
        <w:rPr/>
        <w:t xml:space="preserve">(b) A taking through the exercise of the power of eminent domain, or sale or transfer to an entity having the power of eminent domain in anticipation of the exercise of such power;</w:t>
      </w:r>
    </w:p>
    <w:p>
      <w:pPr>
        <w:spacing w:before="0" w:after="0" w:line="408" w:lineRule="exact"/>
        <w:ind w:left="0" w:right="0" w:firstLine="576"/>
        <w:jc w:val="left"/>
      </w:pPr>
      <w:r>
        <w:rPr/>
        <w:t xml:space="preserve">(c) Official action by an agency of the state of Washington or by the county or city within which the property is located which disallows the present use of such property;</w:t>
      </w:r>
    </w:p>
    <w:p>
      <w:pPr>
        <w:spacing w:before="0" w:after="0" w:line="408" w:lineRule="exact"/>
        <w:ind w:left="0" w:right="0" w:firstLine="576"/>
        <w:jc w:val="left"/>
      </w:pPr>
      <w:r>
        <w:rPr/>
        <w:t xml:space="preserve">(d) A natural disaster such as a flood, windstorm, earthquake, or other such calamity rather than by virtue of the act of the organization, association, or corporation changing the use of such property;</w:t>
      </w:r>
    </w:p>
    <w:p>
      <w:pPr>
        <w:spacing w:before="0" w:after="0" w:line="408" w:lineRule="exact"/>
        <w:ind w:left="0" w:right="0" w:firstLine="576"/>
        <w:jc w:val="left"/>
      </w:pPr>
      <w:r>
        <w:rPr/>
        <w:t xml:space="preserve">(e) Relocation of the activity and use of another location or site except for undeveloped properties of camp facilities exempted under RCW 84.36.030;</w:t>
      </w:r>
    </w:p>
    <w:p>
      <w:pPr>
        <w:spacing w:before="0" w:after="0" w:line="408" w:lineRule="exact"/>
        <w:ind w:left="0" w:right="0" w:firstLine="576"/>
        <w:jc w:val="left"/>
      </w:pPr>
      <w:r>
        <w:rPr/>
        <w:t xml:space="preserve">(f) Cancellation of a lease on leased property that had been exempt under this chapter; </w:t>
      </w:r>
    </w:p>
    <w:p>
      <w:pPr>
        <w:spacing w:before="0" w:after="0" w:line="408" w:lineRule="exact"/>
        <w:ind w:left="0" w:right="0" w:firstLine="576"/>
        <w:jc w:val="left"/>
      </w:pPr>
      <w:r>
        <w:rPr/>
        <w:t xml:space="preserve">(g) A change in the exempt portion of a home for the aging under RCW 84.36.041(3), as long as some portion of the home remains exempt; or</w:t>
      </w:r>
    </w:p>
    <w:p>
      <w:pPr>
        <w:spacing w:before="0" w:after="0" w:line="408" w:lineRule="exact"/>
        <w:ind w:left="0" w:right="0" w:firstLine="576"/>
        <w:jc w:val="left"/>
      </w:pPr>
      <w:r>
        <w:rPr/>
        <w:t xml:space="preserve">(h) Transfer to an agency of the state of Washington or the city or county within which the property is located.</w:t>
      </w:r>
    </w:p>
    <w:p>
      <w:pPr>
        <w:spacing w:before="0" w:after="0" w:line="408" w:lineRule="exact"/>
        <w:ind w:left="0" w:right="0" w:firstLine="576"/>
        <w:jc w:val="left"/>
      </w:pPr>
      <w:r>
        <w:rPr/>
        <w:t xml:space="preserve">(3) Subsection (2)(e) and (f) of this section </w:t>
      </w:r>
      <w:r>
        <w:t>((</w:t>
      </w:r>
      <w:r>
        <w:rPr>
          <w:strike/>
        </w:rPr>
        <w:t xml:space="preserve">do [does]</w:t>
      </w:r>
      <w:r>
        <w:t>))</w:t>
      </w:r>
      <w:r>
        <w:rPr/>
        <w:t xml:space="preserve"> </w:t>
      </w:r>
      <w:r>
        <w:rPr>
          <w:u w:val="single"/>
        </w:rPr>
        <w:t xml:space="preserve">does</w:t>
      </w:r>
      <w:r>
        <w:rPr/>
        <w:t xml:space="preserve"> not apply to property leased to a state institution of higher education and exempt under RCW 84.36.050(2).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94a827a4f2124c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6332ff5704539" /><Relationship Type="http://schemas.openxmlformats.org/officeDocument/2006/relationships/footer" Target="/word/footer1.xml" Id="R94a827a4f2124ce8" /></Relationships>
</file>