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20509f4ec94554" /></Relationships>
</file>

<file path=word/document.xml><?xml version="1.0" encoding="utf-8"?>
<w:document xmlns:w="http://schemas.openxmlformats.org/wordprocessingml/2006/main">
  <w:body>
    <w:p>
      <w:r>
        <w:t>H-2036.1</w:t>
      </w:r>
    </w:p>
    <w:p>
      <w:pPr>
        <w:jc w:val="center"/>
      </w:pPr>
      <w:r>
        <w:t>_______________________________________________</w:t>
      </w:r>
    </w:p>
    <w:p/>
    <w:p>
      <w:pPr>
        <w:jc w:val="center"/>
      </w:pPr>
      <w:r>
        <w:rPr>
          <w:b/>
        </w:rPr>
        <w:t>HOUSE BILL 1914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Orcutt, Berry, Leavitt, McEntire, Ryu, Santos, Walen, Wicks, Ortiz-Self, Stonier, Robertson, Peterson, Rule, Vick, Goodman, Dolan, Orwall, Eslick, Barkis, Graham, Berg, Dent, Bateman, and Macri</w:t>
      </w:r>
    </w:p>
    <w:p/>
    <w:p>
      <w:r>
        <w:rPr>
          <w:t xml:space="preserve">Read first time 01/11/22.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expanding the motion picture competitiveness program; amending RCW 43.365.005, 43.365.030, 43.365.020, 82.04.4489, 43.365.040, and 43.365.050; and repealing 2017 3rd sp.s. c 37 s 1101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With more investment in the film industry, Washington state would attract bigger budget productions, which would drive the formation of more film support businesses and significantly increase the labor force as the state builds capacity.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and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One member representing the Washington </w:t>
      </w:r>
      <w:r>
        <w:t>((</w:t>
      </w:r>
      <w:r>
        <w:rPr>
          <w:strike/>
        </w:rPr>
        <w:t xml:space="preserve">motion picture postproduction</w:t>
      </w:r>
      <w:r>
        <w:t>))</w:t>
      </w:r>
      <w:r>
        <w:rPr/>
        <w:t xml:space="preserve"> </w:t>
      </w:r>
      <w:r>
        <w:rPr>
          <w:u w:val="single"/>
        </w:rPr>
        <w:t xml:space="preserve">interactive entertainment</w:t>
      </w:r>
      <w:r>
        <w:rPr/>
        <w:t xml:space="preserve"> industry </w:t>
      </w:r>
      <w:r>
        <w:rPr>
          <w:u w:val="single"/>
        </w:rPr>
        <w:t xml:space="preserve">who does not represent any aspect of that industry involved in gambling, as that term is defined in RCW 9.46.0237</w:t>
      </w:r>
      <w:r>
        <w:rPr/>
        <w:t xml:space="preserve">;</w:t>
      </w:r>
    </w:p>
    <w:p>
      <w:pPr>
        <w:spacing w:before="0" w:after="0" w:line="408" w:lineRule="exact"/>
        <w:ind w:left="0" w:right="0" w:firstLine="576"/>
        <w:jc w:val="left"/>
      </w:pPr>
      <w:r>
        <w:rPr/>
        <w:t xml:space="preserve">(c)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rPr/>
        <w:t xml:space="preserve">(d) Two members representing labor unions affiliated with Washington motion picture production;</w:t>
      </w:r>
    </w:p>
    <w:p>
      <w:pPr>
        <w:spacing w:before="0" w:after="0" w:line="408" w:lineRule="exact"/>
        <w:ind w:left="0" w:right="0" w:firstLine="576"/>
        <w:jc w:val="left"/>
      </w:pPr>
      <w:r>
        <w:rPr/>
        <w:t xml:space="preserve">(e) </w:t>
      </w:r>
      <w:r>
        <w:t>((</w:t>
      </w:r>
      <w:r>
        <w:rPr>
          <w:strike/>
        </w:rPr>
        <w:t xml:space="preserve">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(f) One cochair of the board's equity committee, not already serving on the board, recommended by the board to the governor;</w:t>
      </w:r>
    </w:p>
    <w:p>
      <w:pPr>
        <w:spacing w:before="0" w:after="0" w:line="408" w:lineRule="exact"/>
        <w:ind w:left="0" w:right="0" w:firstLine="576"/>
        <w:jc w:val="left"/>
      </w:pPr>
      <w:r>
        <w:rPr>
          <w:u w:val="single"/>
        </w:rPr>
        <w:t xml:space="preserve">(g) One cochair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rPr/>
        <w:t xml:space="preserve">(h)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(3)(c) of this section and the board member initially appointed to the position in subsection (3)(g) of this section must each be appointed to a two-year term. Once those initial two-year terms expire, all subsequent terms are for four years</w:t>
      </w:r>
      <w:r>
        <w:rPr/>
        <w:t xml:space="preserve">. </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created under RCW 43.365.030 shall create and administer an account for carrying out the purposes of subsection (3) of this section.</w:t>
      </w:r>
    </w:p>
    <w:p>
      <w:pPr>
        <w:spacing w:before="0" w:after="0" w:line="408" w:lineRule="exact"/>
        <w:ind w:left="0" w:right="0" w:firstLine="576"/>
        <w:jc w:val="left"/>
      </w:pPr>
      <w:r>
        <w:rPr/>
        <w:t xml:space="preserve">(3)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 and</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w:t>
      </w:r>
      <w:r>
        <w:rPr/>
        <w:t xml:space="preserve">.</w:t>
      </w:r>
    </w:p>
    <w:p>
      <w:pPr>
        <w:spacing w:before="0" w:after="0" w:line="408" w:lineRule="exact"/>
        <w:ind w:left="0" w:right="0" w:firstLine="576"/>
        <w:jc w:val="left"/>
      </w:pPr>
      <w:r>
        <w:rPr/>
        <w:t xml:space="preserve">(4) Except as provided otherwise in subsection (7)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rPr/>
        <w:t xml:space="preserve">(5) Except as provided otherwise in subsection (7)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rPr/>
        <w:t xml:space="preserve">(6)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rPr/>
        <w:t xml:space="preserve">(7)(a)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(4)(a)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(4) and (5) of this section do not apply to this subsection.</w:t>
      </w:r>
    </w:p>
    <w:p>
      <w:pPr>
        <w:spacing w:before="0" w:after="0" w:line="408" w:lineRule="exact"/>
        <w:ind w:left="0" w:right="0" w:firstLine="576"/>
        <w:jc w:val="left"/>
      </w:pPr>
      <w:r>
        <w:rPr/>
        <w:t xml:space="preserve">(8) Funding assistance approval must be determined by the approved motion picture competitiveness program within a maximum of thirty calendar days from when the application is received, if the application is submitted after August 15,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$20,000,000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program,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
      <w:pPr>
        <w:jc w:val="center"/>
      </w:pPr>
      <w:r>
        <w:rPr>
          <w:b/>
        </w:rPr>
        <w:t>--- END ---</w:t>
      </w:r>
    </w:p>
    <w:sectPr>
      <w:pgNumType w:start="1"/>
      <w:footerReference xmlns:r="http://schemas.openxmlformats.org/officeDocument/2006/relationships" r:id="Ra0ea9e8944464f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78802d5184c96" /><Relationship Type="http://schemas.openxmlformats.org/officeDocument/2006/relationships/footer" Target="/word/footer1.xml" Id="Ra0ea9e8944464fbf" /></Relationships>
</file>