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e505d4ccb4436" /></Relationships>
</file>

<file path=word/document.xml><?xml version="1.0" encoding="utf-8"?>
<w:document xmlns:w="http://schemas.openxmlformats.org/wordprocessingml/2006/main">
  <w:body>
    <w:p>
      <w:r>
        <w:t>H-1942.3</w:t>
      </w:r>
    </w:p>
    <w:p>
      <w:pPr>
        <w:jc w:val="center"/>
      </w:pPr>
      <w:r>
        <w:t>_______________________________________________</w:t>
      </w:r>
    </w:p>
    <w:p/>
    <w:p>
      <w:pPr>
        <w:jc w:val="center"/>
      </w:pPr>
      <w:r>
        <w:rPr>
          <w:b/>
        </w:rPr>
        <w:t>HOUSE BILL 1936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Eslick, Sutherland, Wicks, Robertson, and Chase</w:t>
      </w:r>
    </w:p>
    <w:p/>
    <w:p>
      <w:r>
        <w:rPr>
          <w:t xml:space="preserve">Read first time 01/12/22.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and subcommittees of the oversight board for children, youth, and families;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w:t>
      </w:r>
      <w:r>
        <w:rPr>
          <w:u w:val="single"/>
        </w:rPr>
        <w:t xml:space="preserve">current or former</w:t>
      </w:r>
      <w:r>
        <w:rPr/>
        <w:t xml:space="preserv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w:t>
      </w:r>
      <w:r>
        <w:t>((</w:t>
      </w:r>
      <w:r>
        <w:rPr>
          <w:strike/>
        </w:rPr>
        <w:t xml:space="preserve">under age twenty-five</w:t>
      </w:r>
      <w:r>
        <w:t>))</w:t>
      </w:r>
      <w:r>
        <w:rPr/>
        <w:t xml:space="preserve">;</w:t>
      </w:r>
    </w:p>
    <w:p>
      <w:pPr>
        <w:spacing w:before="0" w:after="0" w:line="408" w:lineRule="exact"/>
        <w:ind w:left="0" w:right="0" w:firstLine="576"/>
        <w:jc w:val="left"/>
      </w:pPr>
      <w:r>
        <w:rPr/>
        <w:t xml:space="preserve">(xvi) One individual </w:t>
      </w:r>
      <w:r>
        <w:t>((</w:t>
      </w:r>
      <w:r>
        <w:rPr>
          <w:strike/>
        </w:rPr>
        <w:t xml:space="preserve">under age twenty-five</w:t>
      </w:r>
      <w:r>
        <w:t>))</w:t>
      </w:r>
      <w:r>
        <w:rPr/>
        <w:t xml:space="preser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w:t>
      </w:r>
      <w:r>
        <w:rPr>
          <w:u w:val="single"/>
        </w:rPr>
        <w:t xml:space="preserve">(a) The board shall convene a foster youth subcommittee to gather testimony from individuals with lived experiences in the child welfare system, focusing primarily on children and youth.</w:t>
      </w:r>
    </w:p>
    <w:p>
      <w:pPr>
        <w:spacing w:before="0" w:after="0" w:line="408" w:lineRule="exact"/>
        <w:ind w:left="0" w:right="0" w:firstLine="576"/>
        <w:jc w:val="left"/>
      </w:pPr>
      <w:r>
        <w:rPr>
          <w:u w:val="single"/>
        </w:rPr>
        <w:t xml:space="preserve">(b) The subcommittee shall, at a minimum, include representatives from former or current youths in foster care, one subject matter expert in child welfare, and one member of the house of representatives or senate.</w:t>
      </w:r>
    </w:p>
    <w:p>
      <w:pPr>
        <w:spacing w:before="0" w:after="0" w:line="408" w:lineRule="exact"/>
        <w:ind w:left="0" w:right="0" w:firstLine="576"/>
        <w:jc w:val="left"/>
      </w:pPr>
      <w:r>
        <w:rPr>
          <w:u w:val="single"/>
        </w:rPr>
        <w:t xml:space="preserve">(c) The subcommittee shall convene meetings at least twice per year.</w:t>
      </w:r>
    </w:p>
    <w:p>
      <w:pPr>
        <w:spacing w:before="0" w:after="0" w:line="408" w:lineRule="exact"/>
        <w:ind w:left="0" w:right="0" w:firstLine="576"/>
        <w:jc w:val="left"/>
      </w:pPr>
      <w:r>
        <w:rPr>
          <w:u w:val="single"/>
        </w:rPr>
        <w:t xml:space="preserve">(d) The subcommittee shall provide feedback and recommendations to the board at the board's stakeholder meetings.</w:t>
      </w:r>
    </w:p>
    <w:p>
      <w:pPr>
        <w:spacing w:before="0" w:after="0" w:line="408" w:lineRule="exact"/>
        <w:ind w:left="0" w:right="0" w:firstLine="576"/>
        <w:jc w:val="left"/>
      </w:pPr>
      <w:r>
        <w:rPr>
          <w:u w:val="single"/>
        </w:rPr>
        <w:t xml:space="preserve">(12)(a) The board shall convene a juvenile justice subcommittee to focus on hearing from current and former youth with lived experience in the juvenile justice system.</w:t>
      </w:r>
    </w:p>
    <w:p>
      <w:pPr>
        <w:spacing w:before="0" w:after="0" w:line="408" w:lineRule="exact"/>
        <w:ind w:left="0" w:right="0" w:firstLine="576"/>
        <w:jc w:val="left"/>
      </w:pPr>
      <w:r>
        <w:rPr>
          <w:u w:val="single"/>
        </w:rPr>
        <w:t xml:space="preserve">(b) The subcommittee shall, at a minimum, include representatives with current or previous experience with the juvenile justice system, one subject matter expert in juvenile rehabilitation and justice, and one member of the house of representatives or senate.</w:t>
      </w:r>
    </w:p>
    <w:p>
      <w:pPr>
        <w:spacing w:before="0" w:after="0" w:line="408" w:lineRule="exact"/>
        <w:ind w:left="0" w:right="0" w:firstLine="576"/>
        <w:jc w:val="left"/>
      </w:pPr>
      <w:r>
        <w:rPr>
          <w:u w:val="single"/>
        </w:rPr>
        <w:t xml:space="preserve">(c) The subcommittee shall convene meetings at least twice per year.</w:t>
      </w:r>
    </w:p>
    <w:p>
      <w:pPr>
        <w:spacing w:before="0" w:after="0" w:line="408" w:lineRule="exact"/>
        <w:ind w:left="0" w:right="0" w:firstLine="576"/>
        <w:jc w:val="left"/>
      </w:pPr>
      <w:r>
        <w:rPr>
          <w:u w:val="single"/>
        </w:rPr>
        <w:t xml:space="preserve">(d) The subcommittee shall provide feedback and recommendations to the board at the board's stakeholder meetings.</w:t>
      </w:r>
    </w:p>
    <w:p>
      <w:pPr>
        <w:spacing w:before="0" w:after="0" w:line="408" w:lineRule="exact"/>
        <w:ind w:left="0" w:right="0" w:firstLine="576"/>
        <w:jc w:val="left"/>
      </w:pPr>
      <w:r>
        <w:rPr>
          <w:u w:val="single"/>
        </w:rPr>
        <w:t xml:space="preserve">(13)</w:t>
      </w:r>
      <w:r>
        <w:rPr/>
        <w:t xml:space="preserve"> The board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cf1b48ccb75f41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6532ab93d4142" /><Relationship Type="http://schemas.openxmlformats.org/officeDocument/2006/relationships/footer" Target="/word/footer1.xml" Id="Rcf1b48ccb75f415a" /></Relationships>
</file>