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7938ff5e4d479d" /></Relationships>
</file>

<file path=word/document.xml><?xml version="1.0" encoding="utf-8"?>
<w:document xmlns:w="http://schemas.openxmlformats.org/wordprocessingml/2006/main">
  <w:body>
    <w:p>
      <w:r>
        <w:t>H-2494.1</w:t>
      </w:r>
    </w:p>
    <w:p>
      <w:pPr>
        <w:jc w:val="center"/>
      </w:pPr>
      <w:r>
        <w:t>_______________________________________________</w:t>
      </w:r>
    </w:p>
    <w:p/>
    <w:p>
      <w:pPr>
        <w:jc w:val="center"/>
      </w:pPr>
      <w:r>
        <w:rPr>
          <w:b/>
        </w:rPr>
        <w:t>SUBSTITUTE HOUSE BILL 1941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Education (originally sponsored by Representative Walen)</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active shooter scenarios for school safety-related drills; and amending RCW 28A.320.125.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2021 c 223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human-induced disasters.</w:t>
      </w:r>
    </w:p>
    <w:p>
      <w:pPr>
        <w:spacing w:before="0" w:after="0" w:line="408" w:lineRule="exact"/>
        <w:ind w:left="0" w:right="0" w:firstLine="576"/>
        <w:jc w:val="left"/>
      </w:pPr>
      <w:r>
        <w:rPr/>
        <w:t xml:space="preserve">(2) Schools and school districts shall consider the guidance and resources provided by the state school safety center, established under RCW 28A.300.630, and the regional school safety centers, established under RCW 28A.310.510, when developing their own individual comprehensive safe school plans. Each school district shall adopt and implement a safe school plan.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Include a family-student reunification plan, including procedures for communicating the reunification plan to staff, students, families, and emergency responders;</w:t>
      </w:r>
    </w:p>
    <w:p>
      <w:pPr>
        <w:spacing w:before="0" w:after="0" w:line="408" w:lineRule="exact"/>
        <w:ind w:left="0" w:right="0" w:firstLine="576"/>
        <w:jc w:val="left"/>
      </w:pPr>
      <w:r>
        <w:rPr/>
        <w:t xml:space="preserve">(e) Use the training guidance provided by the Washington emergency management division of the state military department in collaboration with the state school safety center in the office of the superintendent of public instruction, established under RCW 28A.300.630, and the school safety and student well-being advisory committee, established under RCW 28A.300.635;</w:t>
      </w:r>
    </w:p>
    <w:p>
      <w:pPr>
        <w:spacing w:before="0" w:after="0" w:line="408" w:lineRule="exact"/>
        <w:ind w:left="0" w:right="0" w:firstLine="576"/>
        <w:jc w:val="left"/>
      </w:pPr>
      <w:r>
        <w:rPr/>
        <w:t xml:space="preserve">(f) Require the building principal to be certified on the incident command system;</w:t>
      </w:r>
    </w:p>
    <w:p>
      <w:pPr>
        <w:spacing w:before="0" w:after="0" w:line="408" w:lineRule="exact"/>
        <w:ind w:left="0" w:right="0" w:firstLine="576"/>
        <w:jc w:val="left"/>
      </w:pPr>
      <w:r>
        <w:rPr/>
        <w:t xml:space="preserve">(g)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(h)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to reflect current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(5)(a)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w:t>
      </w:r>
      <w:r>
        <w:rPr>
          <w:u w:val="single"/>
        </w:rPr>
        <w:t xml:space="preserve">. Lockdown drills may not include live simulations of or reenactments of active shooter scenarios that are not trauma-informed and age and developmentally appropriate</w:t>
      </w:r>
      <w:r>
        <w:rPr/>
        <w:t xml:space="preserve">; and</w:t>
      </w:r>
    </w:p>
    <w:p>
      <w:pPr>
        <w:spacing w:before="0" w:after="0" w:line="408" w:lineRule="exact"/>
        <w:ind w:left="0" w:right="0" w:firstLine="576"/>
        <w:jc w:val="left"/>
      </w:pPr>
      <w:r>
        <w:rPr/>
        <w:t xml:space="preserve">(iii) "Evacuation," used to move students and staff away from threats, such as fires, oil train spills, lahars,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A pedestrian evacuation drill for schools in mapped lahars or tsunami hazard zones; and</w:t>
      </w:r>
    </w:p>
    <w:p>
      <w:pPr>
        <w:spacing w:before="0" w:after="0" w:line="408" w:lineRule="exact"/>
        <w:ind w:left="0" w:right="0" w:firstLine="576"/>
        <w:jc w:val="left"/>
      </w:pPr>
      <w:r>
        <w:rPr/>
        <w:t xml:space="preserve">(ii) An earthquake drill using the state-approved earthquake safety technique "drop, cover, and hold."</w:t>
      </w:r>
    </w:p>
    <w:p>
      <w:pPr>
        <w:spacing w:before="0" w:after="0" w:line="408" w:lineRule="exact"/>
        <w:ind w:left="0" w:right="0" w:firstLine="576"/>
        <w:jc w:val="left"/>
      </w:pPr>
      <w:r>
        <w:rPr/>
        <w:t xml:space="preserve">(d) Schools shall document the date, time, and type (shelter-in-place, lockdown, or evacuate) of each drill required under this subsection (5), and maintain the documentation in the school office.</w:t>
      </w:r>
    </w:p>
    <w:p>
      <w:pPr>
        <w:spacing w:before="0" w:after="0" w:line="408" w:lineRule="exact"/>
        <w:ind w:left="0" w:right="0" w:firstLine="576"/>
        <w:jc w:val="left"/>
      </w:pPr>
      <w:r>
        <w:rPr/>
        <w:t xml:space="preserve">(e) This subsection (5) is intended to satisfy all federal requirements for comprehensive school emergency drills and evacuations.</w:t>
      </w:r>
    </w:p>
    <w:p>
      <w:pPr>
        <w:spacing w:before="0" w:after="0" w:line="408" w:lineRule="exact"/>
        <w:ind w:left="0" w:right="0" w:firstLine="576"/>
        <w:jc w:val="left"/>
      </w:pPr>
      <w:r>
        <w:rPr/>
        <w:t xml:space="preserve">(6)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(7) The superintendent of public instruction may adopt rules to implement provisions of this section. These rules may include, but are not limited to, provisions for evacuations, lockdowns, or other components of a comprehensive safe school plan.</w:t>
      </w:r>
    </w:p>
    <w:p>
      <w:pPr>
        <w:spacing w:before="0" w:after="0" w:line="408" w:lineRule="exact"/>
        <w:ind w:left="0" w:right="0" w:firstLine="576"/>
        <w:jc w:val="left"/>
      </w:pPr>
      <w:r>
        <w:rPr/>
        <w:t xml:space="preserve">(8)(a) Whenever a first responder agency notifies a school of a situation that may necessitate an evacuation or lockdown, the agency must determine if other known schools in the vicinity are similarly threatened. The first responder agency must notify every other known school in the vicinity for which an evacuation or lockdown appears reasonably necessary to the agency's incident commander unless the agency is unable to notify schools due to duties directly tied to responding to the incident occurring. For purposes of this subsection, "school" includes a private school under chapter 28A.195 RCW.</w:t>
      </w:r>
    </w:p>
    <w:p>
      <w:pPr>
        <w:spacing w:before="0" w:after="0" w:line="408" w:lineRule="exact"/>
        <w:ind w:left="0" w:right="0" w:firstLine="576"/>
        <w:jc w:val="left"/>
      </w:pPr>
      <w:r>
        <w:rPr/>
        <w:t xml:space="preserve">(b) A first responder agency and its officers, agents, and employees are not liable for any act, or failure to act, under this subsection unless a first responder agency and its officers, agents, and employees acted with willful disregard.</w:t>
      </w:r>
    </w:p>
    <w:p/>
    <w:p>
      <w:pPr>
        <w:jc w:val="center"/>
      </w:pPr>
      <w:r>
        <w:rPr>
          <w:b/>
        </w:rPr>
        <w:t>--- END ---</w:t>
      </w:r>
    </w:p>
    <w:sectPr>
      <w:pgNumType w:start="1"/>
      <w:footerReference xmlns:r="http://schemas.openxmlformats.org/officeDocument/2006/relationships" r:id="Rfd9ea6799d3b4c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40dda7ff12432b" /><Relationship Type="http://schemas.openxmlformats.org/officeDocument/2006/relationships/footer" Target="/word/footer1.xml" Id="Rfd9ea6799d3b4caf" /></Relationships>
</file>