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b0e836530f4b45" /></Relationships>
</file>

<file path=word/document.xml><?xml version="1.0" encoding="utf-8"?>
<w:document xmlns:w="http://schemas.openxmlformats.org/wordprocessingml/2006/main">
  <w:body>
    <w:p>
      <w:r>
        <w:t>H-2150.1</w:t>
      </w:r>
    </w:p>
    <w:p>
      <w:pPr>
        <w:jc w:val="center"/>
      </w:pPr>
      <w:r>
        <w:t>_______________________________________________</w:t>
      </w:r>
    </w:p>
    <w:p/>
    <w:p>
      <w:pPr>
        <w:jc w:val="center"/>
      </w:pPr>
      <w:r>
        <w:rPr>
          <w:b/>
        </w:rPr>
        <w:t>HOUSE BILL 2036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Sutherland, and Jacobsen</w:t>
      </w:r>
    </w:p>
    <w:p/>
    <w:p>
      <w:r>
        <w:rPr>
          <w:t xml:space="preserve">Read first time 01/18/22.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restrictions on the use and acquisition of certain equipment by law enforcement agencies; amending RCW 10.116.040;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040</w:t>
      </w:r>
      <w:r>
        <w:rPr/>
        <w:t xml:space="preserve"> and 2021 c 320 s 5 are each amended to read as follows:</w:t>
      </w:r>
    </w:p>
    <w:p>
      <w:pPr>
        <w:spacing w:before="0" w:after="0" w:line="408" w:lineRule="exact"/>
        <w:ind w:left="0" w:right="0" w:firstLine="576"/>
        <w:jc w:val="left"/>
      </w:pPr>
      <w:r>
        <w:rPr/>
        <w:t xml:space="preserve">(1) A law enforcement agency may not acquire or use any </w:t>
      </w:r>
      <w:r>
        <w:t>((</w:t>
      </w:r>
      <w:r>
        <w:rPr>
          <w:strike/>
        </w:rPr>
        <w:t xml:space="preserve">military</w:t>
      </w:r>
      <w:r>
        <w:t>))</w:t>
      </w:r>
      <w:r>
        <w:rPr/>
        <w:t xml:space="preserve"> </w:t>
      </w:r>
      <w:r>
        <w:rPr>
          <w:u w:val="single"/>
        </w:rPr>
        <w:t xml:space="preserve">prohibited</w:t>
      </w:r>
      <w:r>
        <w:rPr/>
        <w:t xml:space="preserve"> equipment. Any law enforcement agency in possession of </w:t>
      </w:r>
      <w:r>
        <w:t>((</w:t>
      </w:r>
      <w:r>
        <w:rPr>
          <w:strike/>
        </w:rPr>
        <w:t xml:space="preserve">military</w:t>
      </w:r>
      <w:r>
        <w:t>))</w:t>
      </w:r>
      <w:r>
        <w:rPr/>
        <w:t xml:space="preserve"> </w:t>
      </w:r>
      <w:r>
        <w:rPr>
          <w:u w:val="single"/>
        </w:rPr>
        <w:t xml:space="preserve">prohibited</w:t>
      </w:r>
      <w:r>
        <w:rPr/>
        <w:t xml:space="preserve"> equipment as of July 25, 2021, shall return </w:t>
      </w:r>
      <w:r>
        <w:t>((</w:t>
      </w:r>
      <w:r>
        <w:rPr>
          <w:strike/>
        </w:rPr>
        <w:t xml:space="preserve">the equipment to the federal agency from which it was acquired, if applicable, or</w:t>
      </w:r>
      <w:r>
        <w:t>))</w:t>
      </w:r>
      <w:r>
        <w:rPr>
          <w:u w:val="single"/>
        </w:rPr>
        <w:t xml:space="preserve">,</w:t>
      </w:r>
      <w:r>
        <w:rPr/>
        <w:t xml:space="preserve"> destroy</w:t>
      </w:r>
      <w:r>
        <w:rPr>
          <w:u w:val="single"/>
        </w:rPr>
        <w:t xml:space="preserve">, or otherwise dispose of</w:t>
      </w:r>
      <w:r>
        <w:rPr/>
        <w:t xml:space="preserve"> the equipment by December 31, 2022.</w:t>
      </w:r>
    </w:p>
    <w:p>
      <w:pPr>
        <w:spacing w:before="0" w:after="0" w:line="408" w:lineRule="exact"/>
        <w:ind w:left="0" w:right="0" w:firstLine="576"/>
        <w:jc w:val="left"/>
      </w:pPr>
      <w:r>
        <w:rPr/>
        <w:t xml:space="preserve">(2)</w:t>
      </w:r>
      <w:r>
        <w:t>((</w:t>
      </w:r>
      <w:r>
        <w:rPr>
          <w:strike/>
        </w:rPr>
        <w:t xml:space="preserve">(a)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strike/>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strike/>
        </w:rPr>
        <w:t xml:space="preserve">(3)</w:t>
      </w:r>
      <w:r>
        <w:t>))</w:t>
      </w:r>
      <w:r>
        <w:rPr/>
        <w:t xml:space="preserve"> For the purposes of this section:</w:t>
      </w:r>
    </w:p>
    <w:p>
      <w:pPr>
        <w:spacing w:before="0" w:after="0" w:line="408" w:lineRule="exact"/>
        <w:ind w:left="0" w:right="0" w:firstLine="576"/>
        <w:jc w:val="left"/>
      </w:pPr>
      <w:r>
        <w:rPr/>
        <w:t xml:space="preserve">(a) </w:t>
      </w:r>
      <w:r>
        <w:t>((</w:t>
      </w:r>
      <w:r>
        <w:rPr>
          <w:strike/>
        </w:rPr>
        <w:t xml:space="preserve">"Military equipment" means firearms and ammunition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strike/>
        </w:rPr>
        <w:t xml:space="preserve">(b)</w:t>
      </w:r>
      <w:r>
        <w:t>))</w:t>
      </w:r>
      <w:r>
        <w:rPr/>
        <w:t xml:space="preserve">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u w:val="single"/>
        </w:rPr>
        <w:t xml:space="preserve">(b) "Machine gun" has the same meaning as defined in RCW 9.41.010. A firearm that was previously a "machine gun" that has since been permanently modified to no longer meet the capabilities of a "machine gun" as defined in RCW 9.41.010 shall not be considered a "machine gun."</w:t>
      </w:r>
    </w:p>
    <w:p>
      <w:pPr>
        <w:spacing w:before="0" w:after="0" w:line="408" w:lineRule="exact"/>
        <w:ind w:left="0" w:right="0" w:firstLine="576"/>
        <w:jc w:val="left"/>
      </w:pPr>
      <w:r>
        <w:rPr>
          <w:u w:val="single"/>
        </w:rPr>
        <w:t xml:space="preserve">(c) "Prohibited equipment" means rifles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u w:val="single"/>
        </w:rPr>
        <w:t xml:space="preserve">(d) "Rifle" has the same meaning as provided under RCW 9.41.010, except "rifle" does not refer to any device designed or used to deploy less lethal equipment.</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w:t>
      </w:r>
      <w:r>
        <w:t>((</w:t>
      </w:r>
      <w:r>
        <w:rPr>
          <w:strike/>
        </w:rPr>
        <w:t xml:space="preserve">military</w:t>
      </w:r>
      <w:r>
        <w:t>))</w:t>
      </w:r>
      <w:r>
        <w:rPr/>
        <w:t xml:space="preserve"> </w:t>
      </w:r>
      <w:r>
        <w:rPr>
          <w:u w:val="single"/>
        </w:rPr>
        <w:t xml:space="preserve">prohibited</w:t>
      </w:r>
      <w:r>
        <w:rPr/>
        <w:t xml:space="preserve">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c66a270c27c44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cea03ef64446b4" /><Relationship Type="http://schemas.openxmlformats.org/officeDocument/2006/relationships/footer" Target="/word/footer1.xml" Id="Rec66a270c27c4437" /></Relationships>
</file>