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744191354d4c64" /></Relationships>
</file>

<file path=word/document.xml><?xml version="1.0" encoding="utf-8"?>
<w:document xmlns:w="http://schemas.openxmlformats.org/wordprocessingml/2006/main">
  <w:body>
    <w:p>
      <w:r>
        <w:t>H-2491.2</w:t>
      </w:r>
    </w:p>
    <w:p>
      <w:pPr>
        <w:jc w:val="center"/>
      </w:pPr>
      <w:r>
        <w:t>_______________________________________________</w:t>
      </w:r>
    </w:p>
    <w:p/>
    <w:p>
      <w:pPr>
        <w:jc w:val="center"/>
      </w:pPr>
      <w:r>
        <w:rPr>
          <w:b/>
        </w:rPr>
        <w:t>SUBSTITUTE HOUSE BILL 2038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Caldier and Eslick)</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children involved with child welfare services; amending RCW 74.13.031 and 74.14B.010; adding new sections to chapter 74.13 RCW; adding a new section to chapter 74.15 RCW; creating new sections; providing expiration dates;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(1)(a) The department shall provide exceptional cost payments and other nonmonetary supports to a licensed foster parent that receives placement of a child: (i) With high levels of service and support needs and who is at risk of placement disruption; or (ii) who was placed in a group-care facility as defined under RCW 74.15.020 during the previous three months.</w:t>
      </w:r>
    </w:p>
    <w:p>
      <w:pPr>
        <w:spacing w:before="0" w:after="0" w:line="408" w:lineRule="exact"/>
        <w:ind w:left="0" w:right="0" w:firstLine="576"/>
        <w:jc w:val="left"/>
      </w:pPr>
      <w:r>
        <w:rPr/>
        <w:t xml:space="preserve">(b) The high levels of service and support needs that may lead to exceptional cost payments under (a) of this subsection can include, but are not limited to:</w:t>
      </w:r>
    </w:p>
    <w:p>
      <w:pPr>
        <w:spacing w:before="0" w:after="0" w:line="408" w:lineRule="exact"/>
        <w:ind w:left="0" w:right="0" w:firstLine="576"/>
        <w:jc w:val="left"/>
      </w:pPr>
      <w:r>
        <w:rPr/>
        <w:t xml:space="preserve">(i) A history of placement instability;</w:t>
      </w:r>
    </w:p>
    <w:p>
      <w:pPr>
        <w:spacing w:before="0" w:after="0" w:line="408" w:lineRule="exact"/>
        <w:ind w:left="0" w:right="0" w:firstLine="576"/>
        <w:jc w:val="left"/>
      </w:pPr>
      <w:r>
        <w:rPr/>
        <w:t xml:space="preserve">(ii) Moderate to high behavioral health service needs;</w:t>
      </w:r>
    </w:p>
    <w:p>
      <w:pPr>
        <w:spacing w:before="0" w:after="0" w:line="408" w:lineRule="exact"/>
        <w:ind w:left="0" w:right="0" w:firstLine="576"/>
        <w:jc w:val="left"/>
      </w:pPr>
      <w:r>
        <w:rPr/>
        <w:t xml:space="preserve">(iii) Disabilities;</w:t>
      </w:r>
    </w:p>
    <w:p>
      <w:pPr>
        <w:spacing w:before="0" w:after="0" w:line="408" w:lineRule="exact"/>
        <w:ind w:left="0" w:right="0" w:firstLine="576"/>
        <w:jc w:val="left"/>
      </w:pPr>
      <w:r>
        <w:rPr/>
        <w:t xml:space="preserve">(iv) Chronic health conditions; or</w:t>
      </w:r>
    </w:p>
    <w:p>
      <w:pPr>
        <w:spacing w:before="0" w:after="0" w:line="408" w:lineRule="exact"/>
        <w:ind w:left="0" w:right="0" w:firstLine="576"/>
        <w:jc w:val="left"/>
      </w:pPr>
      <w:r>
        <w:rPr/>
        <w:t xml:space="preserve">(v) A need for intensive services.</w:t>
      </w:r>
    </w:p>
    <w:p>
      <w:pPr>
        <w:spacing w:before="0" w:after="0" w:line="408" w:lineRule="exact"/>
        <w:ind w:left="0" w:right="0" w:firstLine="576"/>
        <w:jc w:val="left"/>
      </w:pPr>
      <w:r>
        <w:rPr/>
        <w:t xml:space="preserve">(2)(a) The initial exceptional cost payment provided under subsection (1) of this section must be made upon placement of the child and must not be below one-half of the payment that would otherwise be provided for therapeutic foster care for the initial 30 days.</w:t>
      </w:r>
    </w:p>
    <w:p>
      <w:pPr>
        <w:spacing w:before="0" w:after="0" w:line="408" w:lineRule="exact"/>
        <w:ind w:left="0" w:right="0" w:firstLine="576"/>
        <w:jc w:val="left"/>
      </w:pPr>
      <w:r>
        <w:rPr/>
        <w:t xml:space="preserve">(b) Within the first 30 days, an ongoing foster care payment rate should be developed, and this foster care payment rate must be sufficient to cover transportation to and from medical appointments and other costs required to provide care for the child. The amount developed under this subsection may exceed the level four foster care payment rate.</w:t>
      </w:r>
    </w:p>
    <w:p>
      <w:pPr>
        <w:spacing w:before="0" w:after="0" w:line="408" w:lineRule="exact"/>
        <w:ind w:left="0" w:right="0" w:firstLine="576"/>
        <w:jc w:val="left"/>
      </w:pPr>
      <w:r>
        <w:rPr/>
        <w:t xml:space="preserve">(c) The department shall provide the amount developed in (b) of this subsection to the licensed foster parent for six months or until the child is no longer in the care of the foster parent. After the licensed foster parent has cared for the child for six months, the department shall negotiate an appropriate payment with the foster parent who is caring for a child meeting the description provided under subsection (1) of this section. This negotiated foster care payment should be sufficient to cover transportation to and from medical appointments and other costs required to provide care for the child.</w:t>
      </w:r>
    </w:p>
    <w:p>
      <w:pPr>
        <w:spacing w:before="0" w:after="0" w:line="408" w:lineRule="exact"/>
        <w:ind w:left="0" w:right="0" w:firstLine="576"/>
        <w:jc w:val="left"/>
      </w:pPr>
      <w:r>
        <w:rPr/>
        <w:t xml:space="preserve">(d) The department shall provide information to foster parents who are eligible for support under this section about what the exceptional cost payment and other nonmonetary support includes and can be used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w:t>
      </w:r>
      <w:r>
        <w:t>((</w:t>
      </w:r>
      <w:r>
        <w:rPr>
          <w:strike/>
        </w:rPr>
        <w:t xml:space="preserve">ten</w:t>
      </w:r>
      <w:r>
        <w:t>))</w:t>
      </w:r>
      <w:r>
        <w:rPr/>
        <w:t xml:space="preserve"> </w:t>
      </w:r>
      <w:r>
        <w:rPr>
          <w:u w:val="single"/>
        </w:rPr>
        <w:t xml:space="preserve">10</w:t>
      </w:r>
      <w:r>
        <w:rPr/>
        <w:t xml:space="preserve">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w:t>
      </w:r>
      <w:r>
        <w:rPr>
          <w:u w:val="single"/>
        </w:rPr>
        <w:t xml:space="preserve">, including those required under section 1 of this act</w:t>
      </w:r>
      <w:r>
        <w:rPr/>
        <w:t xml:space="preserve">.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nonminor dependents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achieved permanency through adoption or a relative guardianship at age </w:t>
      </w:r>
      <w:r>
        <w:t>((</w:t>
      </w:r>
      <w:r>
        <w:rPr>
          <w:strike/>
        </w:rPr>
        <w:t xml:space="preserve">sixteen</w:t>
      </w:r>
      <w:r>
        <w:t>))</w:t>
      </w:r>
      <w:r>
        <w:rPr/>
        <w:t xml:space="preserve"> </w:t>
      </w:r>
      <w:r>
        <w:rPr>
          <w:u w:val="single"/>
        </w:rPr>
        <w:t xml:space="preserve">16</w:t>
      </w:r>
      <w:r>
        <w:rPr/>
        <w:t xml:space="preserve">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w:t>
      </w:r>
      <w:r>
        <w:t>((</w:t>
      </w:r>
      <w:r>
        <w:rPr>
          <w:strike/>
        </w:rPr>
        <w:t xml:space="preserve">eighteen</w:t>
      </w:r>
      <w:r>
        <w:t>))</w:t>
      </w:r>
      <w:r>
        <w:rPr/>
        <w:t xml:space="preserve"> </w:t>
      </w:r>
      <w:r>
        <w:rPr>
          <w:u w:val="single"/>
        </w:rPr>
        <w:t xml:space="preserve">18</w:t>
      </w:r>
      <w:r>
        <w:rPr/>
        <w:t xml:space="preserve"> years of age, and have not attained </w:t>
      </w:r>
      <w:r>
        <w:t>((</w:t>
      </w:r>
      <w:r>
        <w:rPr>
          <w:strike/>
        </w:rPr>
        <w:t xml:space="preserve">twenty-three</w:t>
      </w:r>
      <w:r>
        <w:t>))</w:t>
      </w:r>
      <w:r>
        <w:rPr/>
        <w:t xml:space="preserve"> </w:t>
      </w:r>
      <w:r>
        <w:rPr>
          <w:u w:val="single"/>
        </w:rPr>
        <w:t xml:space="preserve">23</w:t>
      </w:r>
      <w:r>
        <w:rPr/>
        <w:t xml:space="preserve"> years of age, who are or have been in the department's care and custody, or who are or were nonminor dependents.</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2019 c 470 s 27 are each amended to read as follows:</w:t>
      </w:r>
    </w:p>
    <w:p>
      <w:pPr>
        <w:spacing w:before="0" w:after="0" w:line="408" w:lineRule="exact"/>
        <w:ind w:left="0" w:right="0" w:firstLine="576"/>
        <w:jc w:val="left"/>
      </w:pPr>
      <w:r>
        <w:rPr/>
        <w:t xml:space="preserve">(1) Child welfare workers shall meet minimum standards established by the department. Comprehensive training for child welfare workers shall be completed before such child welfare workers are assigned to case-carrying responsibilities as the sole worker assigned to a particular case. Intermittent, part-time, and standby child welfare workers shall be subject to the same minimum standards and training.</w:t>
      </w:r>
    </w:p>
    <w:p>
      <w:pPr>
        <w:spacing w:before="0" w:after="0" w:line="408" w:lineRule="exact"/>
        <w:ind w:left="0" w:right="0" w:firstLine="576"/>
        <w:jc w:val="left"/>
      </w:pPr>
      <w:r>
        <w:rPr/>
        <w:t xml:space="preserve">(2) Ongoing specialized training shall be provided for child welfare workers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required by this section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(i) address documentation of investigative interviews; </w:t>
      </w:r>
      <w:r>
        <w:t>((</w:t>
      </w:r>
      <w:r>
        <w:rPr>
          <w:strike/>
        </w:rPr>
        <w:t xml:space="preserve">and</w:t>
      </w:r>
      <w:r>
        <w:t>))</w:t>
      </w:r>
      <w:r>
        <w:rPr/>
        <w:t xml:space="preserve"> (j) include self-care for child welfare workers</w:t>
      </w:r>
      <w:r>
        <w:rPr>
          <w:u w:val="single"/>
        </w:rPr>
        <w:t xml:space="preserve">; and (k) include best practices for finding appropriate placement options for children who experience a placement disruption, including working with foster parents to provide the necessary supports to allow such placement</w:t>
      </w:r>
      <w:r>
        <w:rPr/>
        <w:t xml:space="preserve">.</w:t>
      </w:r>
    </w:p>
    <w:p>
      <w:pPr>
        <w:spacing w:before="0" w:after="0" w:line="408" w:lineRule="exact"/>
        <w:ind w:left="0" w:right="0" w:firstLine="576"/>
        <w:jc w:val="left"/>
      </w:pPr>
      <w:r>
        <w:rPr/>
        <w:t xml:space="preserve">(5) The identification of domestic violence is critical in ensuring the safety of children in the child welfare system. 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 ongoing domestic violence training and consultation shall be provided to child welfare workers, including how to use the department's practice guide to domestic violence.</w:t>
      </w:r>
    </w:p>
    <w:p>
      <w:pPr>
        <w:spacing w:before="0" w:after="0" w:line="408" w:lineRule="exact"/>
        <w:ind w:left="0" w:right="0" w:firstLine="576"/>
        <w:jc w:val="left"/>
      </w:pPr>
      <w:r>
        <w:rPr/>
        <w:t xml:space="preserve">(6) By January 1, 2021, the department shall:</w:t>
      </w:r>
    </w:p>
    <w:p>
      <w:pPr>
        <w:spacing w:before="0" w:after="0" w:line="408" w:lineRule="exact"/>
        <w:ind w:left="0" w:right="0" w:firstLine="576"/>
        <w:jc w:val="left"/>
      </w:pPr>
      <w:r>
        <w:rPr/>
        <w:t xml:space="preserve">(a) Develop and implement an evidence-informed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t xml:space="preserve">(c) </w:t>
      </w:r>
      <w:r>
        <w:t>((</w:t>
      </w:r>
      <w:r>
        <w:rPr>
          <w:strike/>
        </w:rPr>
        <w:t xml:space="preserve">Based on the report required under RCW 43.216.7501(3), develop</w:t>
      </w:r>
      <w:r>
        <w:t>))</w:t>
      </w:r>
      <w:r>
        <w:rPr/>
        <w:t xml:space="preserve"> </w:t>
      </w:r>
      <w:r>
        <w:rPr>
          <w:u w:val="single"/>
        </w:rPr>
        <w:t xml:space="preserve">Develop</w:t>
      </w:r>
      <w:r>
        <w:rPr/>
        <w:t xml:space="preserve"> and implement training for child welfare workers that incorporates trauma-informed care and reflective supervision principles.</w:t>
      </w:r>
    </w:p>
    <w:p>
      <w:pPr>
        <w:spacing w:before="0" w:after="0" w:line="408" w:lineRule="exact"/>
        <w:ind w:left="0" w:right="0" w:firstLine="576"/>
        <w:jc w:val="left"/>
      </w:pPr>
      <w:r>
        <w:rPr/>
        <w:t xml:space="preserve">(7) For purposes of this section, "child welfare worker" means an employee of the department whose job includes supporting or providing child welfare services as defined in RCW 74.13.020 or child protective services as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shall design and implement a process for identifying individuals applying for foster family home licensure that are willing and able to accept placement of children who are at risk for placement instability, medically fragile children, and children with developmental disabilities.</w:t>
      </w:r>
    </w:p>
    <w:p>
      <w:pPr>
        <w:spacing w:before="0" w:after="0" w:line="408" w:lineRule="exact"/>
        <w:ind w:left="0" w:right="0" w:firstLine="576"/>
        <w:jc w:val="left"/>
      </w:pPr>
      <w:r>
        <w:rPr/>
        <w:t xml:space="preserve">(2) The department shall prioritize licensure for individuals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department shall dedicate employees to recruiting and retaining foster family homes that are willing and able to be a placement resource for children who are at risk for placement instability.</w:t>
      </w:r>
    </w:p>
    <w:p>
      <w:pPr>
        <w:spacing w:before="0" w:after="0" w:line="408" w:lineRule="exact"/>
        <w:ind w:left="0" w:right="0" w:firstLine="576"/>
        <w:jc w:val="left"/>
      </w:pPr>
      <w:r>
        <w:rPr/>
        <w:t xml:space="preserve">(2) By November 1, 2024, and in compliance with RCW 43.01.036, the department shall provide a report to the relevant committees of the legislature and the governor detailing:</w:t>
      </w:r>
    </w:p>
    <w:p>
      <w:pPr>
        <w:spacing w:before="0" w:after="0" w:line="408" w:lineRule="exact"/>
        <w:ind w:left="0" w:right="0" w:firstLine="576"/>
        <w:jc w:val="left"/>
      </w:pPr>
      <w:r>
        <w:rPr/>
        <w:t xml:space="preserve">(a) The efforts made to recruit and retain foster family homes under subsection (1) of this section;</w:t>
      </w:r>
    </w:p>
    <w:p>
      <w:pPr>
        <w:spacing w:before="0" w:after="0" w:line="408" w:lineRule="exact"/>
        <w:ind w:left="0" w:right="0" w:firstLine="576"/>
        <w:jc w:val="left"/>
      </w:pPr>
      <w:r>
        <w:rPr/>
        <w:t xml:space="preserve">(b) The change in the number of foster family homes willing and able to accept placement of children who are at risk for placement instability; and</w:t>
      </w:r>
    </w:p>
    <w:p>
      <w:pPr>
        <w:spacing w:before="0" w:after="0" w:line="408" w:lineRule="exact"/>
        <w:ind w:left="0" w:right="0" w:firstLine="576"/>
        <w:jc w:val="left"/>
      </w:pPr>
      <w:r>
        <w:rPr/>
        <w:t xml:space="preserve">(c) Recommendations for future efforts to successfully recruit and retain foster family homes willing and able to accept placement of children who are at risk for placement instability.</w:t>
      </w:r>
    </w:p>
    <w:p>
      <w:pPr>
        <w:spacing w:before="0" w:after="0" w:line="408" w:lineRule="exact"/>
        <w:ind w:left="0" w:right="0" w:firstLine="576"/>
        <w:jc w:val="left"/>
      </w:pPr>
      <w:r>
        <w:rPr/>
        <w:t xml:space="preserve">(3)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develop a plan for the phased-in implementation of an array of supports and services to be provided to licensed foster parents and licensed kinship care providers accepting placement of children and youth with moderate to high needs for services and supports. The array of services included in the plan required under this section may include, but is not limited to:</w:t>
      </w:r>
    </w:p>
    <w:p>
      <w:pPr>
        <w:spacing w:before="0" w:after="0" w:line="408" w:lineRule="exact"/>
        <w:ind w:left="0" w:right="0" w:firstLine="576"/>
        <w:jc w:val="left"/>
      </w:pPr>
      <w:r>
        <w:rPr/>
        <w:t xml:space="preserve">(a) Services provided through the department of social and health services developmental disability administration, and the health care authority;</w:t>
      </w:r>
    </w:p>
    <w:p>
      <w:pPr>
        <w:spacing w:before="0" w:after="0" w:line="408" w:lineRule="exact"/>
        <w:ind w:left="0" w:right="0" w:firstLine="576"/>
        <w:jc w:val="left"/>
      </w:pPr>
      <w:r>
        <w:rPr/>
        <w:t xml:space="preserve">(b) Case aides or other in-home providers;</w:t>
      </w:r>
    </w:p>
    <w:p>
      <w:pPr>
        <w:spacing w:before="0" w:after="0" w:line="408" w:lineRule="exact"/>
        <w:ind w:left="0" w:right="0" w:firstLine="576"/>
        <w:jc w:val="left"/>
      </w:pPr>
      <w:r>
        <w:rPr/>
        <w:t xml:space="preserve">(c) Behavioral supports;</w:t>
      </w:r>
    </w:p>
    <w:p>
      <w:pPr>
        <w:spacing w:before="0" w:after="0" w:line="408" w:lineRule="exact"/>
        <w:ind w:left="0" w:right="0" w:firstLine="576"/>
        <w:jc w:val="left"/>
      </w:pPr>
      <w:r>
        <w:rPr/>
        <w:t xml:space="preserve">(d) Respite services;</w:t>
      </w:r>
    </w:p>
    <w:p>
      <w:pPr>
        <w:spacing w:before="0" w:after="0" w:line="408" w:lineRule="exact"/>
        <w:ind w:left="0" w:right="0" w:firstLine="576"/>
        <w:jc w:val="left"/>
      </w:pPr>
      <w:r>
        <w:rPr/>
        <w:t xml:space="preserve">(e) Crisis support services; or</w:t>
      </w:r>
    </w:p>
    <w:p>
      <w:pPr>
        <w:spacing w:before="0" w:after="0" w:line="408" w:lineRule="exact"/>
        <w:ind w:left="0" w:right="0" w:firstLine="576"/>
        <w:jc w:val="left"/>
      </w:pPr>
      <w:r>
        <w:rPr/>
        <w:t xml:space="preserve">(f) Other identified service and support needs.</w:t>
      </w:r>
    </w:p>
    <w:p>
      <w:pPr>
        <w:spacing w:before="0" w:after="0" w:line="408" w:lineRule="exact"/>
        <w:ind w:left="0" w:right="0" w:firstLine="576"/>
        <w:jc w:val="left"/>
      </w:pPr>
      <w:r>
        <w:rPr/>
        <w:t xml:space="preserve">(2) The plan required under this section shall:</w:t>
      </w:r>
    </w:p>
    <w:p>
      <w:pPr>
        <w:spacing w:before="0" w:after="0" w:line="408" w:lineRule="exact"/>
        <w:ind w:left="0" w:right="0" w:firstLine="576"/>
        <w:jc w:val="left"/>
      </w:pPr>
      <w:r>
        <w:rPr/>
        <w:t xml:space="preserve">(a) Recommend adequate rates for placement resources; and</w:t>
      </w:r>
    </w:p>
    <w:p>
      <w:pPr>
        <w:spacing w:before="0" w:after="0" w:line="408" w:lineRule="exact"/>
        <w:ind w:left="0" w:right="0" w:firstLine="576"/>
        <w:jc w:val="left"/>
      </w:pPr>
      <w:r>
        <w:rPr/>
        <w:t xml:space="preserve">(b) Explore whether the department of children, youth, and families should develop a program through which an individual may become an independent case aide provider. This program would be administered as a contracted service.</w:t>
      </w:r>
    </w:p>
    <w:p>
      <w:pPr>
        <w:spacing w:before="0" w:after="0" w:line="408" w:lineRule="exact"/>
        <w:ind w:left="0" w:right="0" w:firstLine="576"/>
        <w:jc w:val="left"/>
      </w:pPr>
      <w:r>
        <w:rPr/>
        <w:t xml:space="preserve">(3) By September 30, 2022, and in compliance with RCW 43.01.036, the department of children, youth, and families shall provide a report to the governor and the appropriate committees of the legislature regarding the development of a plan as required under this section.</w:t>
      </w:r>
    </w:p>
    <w:p>
      <w:pPr>
        <w:spacing w:before="0" w:after="0" w:line="408" w:lineRule="exact"/>
        <w:ind w:left="0" w:right="0" w:firstLine="576"/>
        <w:jc w:val="left"/>
      </w:pPr>
      <w:r>
        <w:rPr/>
        <w:t xml:space="preserve">(4)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and 2 of this act expire when the department of children, youth, and families has completed an analysis of the needs of foster youth and implemented a comprehensive rate structure for entities providing care for foster youth that creates a continuum of care from basic foster care rates to behavior rehabilitation services.</w:t>
      </w:r>
    </w:p>
    <w:p>
      <w:pPr>
        <w:spacing w:before="0" w:after="0" w:line="408" w:lineRule="exact"/>
        <w:ind w:left="0" w:right="0" w:firstLine="576"/>
        <w:jc w:val="left"/>
      </w:pPr>
      <w:r>
        <w:rPr/>
        <w:t xml:space="preserve">(2) If the analysis described in subsection (1) of this section is completed, the department of children, youth, and families shall provide, in compliance with RCW 43.01.036, a report to the governor and the appropriate committees of the legislature that describes the comprehensive rate structure recommended by that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must provide notice of the expiration date of sections 1 and 2 of this act to the affected parties, the chief clerk of the house of representatives, the secretary of the senate, the office of the code reviser, and others as deemed appropriate by the department of children, youth, and families.</w:t>
      </w:r>
    </w:p>
    <w:p/>
    <w:p>
      <w:pPr>
        <w:jc w:val="center"/>
      </w:pPr>
      <w:r>
        <w:rPr>
          <w:b/>
        </w:rPr>
        <w:t>--- END ---</w:t>
      </w:r>
    </w:p>
    <w:sectPr>
      <w:pgNumType w:start="1"/>
      <w:footerReference xmlns:r="http://schemas.openxmlformats.org/officeDocument/2006/relationships" r:id="Rb894e3055b4549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e0dd7fd31f42fe" /><Relationship Type="http://schemas.openxmlformats.org/officeDocument/2006/relationships/footer" Target="/word/footer1.xml" Id="Rb894e3055b45490b" /></Relationships>
</file>