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5edbe96bf401b" /></Relationships>
</file>

<file path=word/document.xml><?xml version="1.0" encoding="utf-8"?>
<w:document xmlns:w="http://schemas.openxmlformats.org/wordprocessingml/2006/main">
  <w:body>
    <w:p>
      <w:r>
        <w:t>H-2327.1</w:t>
      </w:r>
    </w:p>
    <w:p>
      <w:pPr>
        <w:jc w:val="center"/>
      </w:pPr>
      <w:r>
        <w:t>_______________________________________________</w:t>
      </w:r>
    </w:p>
    <w:p/>
    <w:p>
      <w:pPr>
        <w:jc w:val="center"/>
      </w:pPr>
      <w:r>
        <w:rPr>
          <w:b/>
        </w:rPr>
        <w:t>HOUSE BILL 2108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Barkis, Jacobsen, Robertson, and Sutherland</w:t>
      </w:r>
    </w:p>
    <w:p/>
    <w:p>
      <w:r>
        <w:rPr>
          <w:t xml:space="preserve">Read first time 01/28/22.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forgiving the first two payments due under the sales and use tax deferral for historic auto museums in response to operational delays caused by the COVID-19 pandemic; amending RCW 82.32.580;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2017 3rd sp.s. c 37 s 902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must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w:t>
      </w:r>
      <w:r>
        <w:rPr>
          <w:u w:val="single"/>
        </w:rPr>
        <w:t xml:space="preserve">(a) Deferred tax payments due on December 31st of calendar years 2022 and 2023 need not be repaid. Payments must resume in calendar year 2024 and are due by December 31st of each calendar year thereafter, as provided in (b) of this subsection.</w:t>
      </w:r>
    </w:p>
    <w:p>
      <w:pPr>
        <w:spacing w:before="0" w:after="0" w:line="408" w:lineRule="exact"/>
        <w:ind w:left="0" w:right="0" w:firstLine="576"/>
        <w:jc w:val="left"/>
      </w:pPr>
      <w:r>
        <w:rPr>
          <w:u w:val="single"/>
        </w:rPr>
        <w:t xml:space="preserve">(b)</w:t>
      </w:r>
      <w:r>
        <w:rPr/>
        <w:t xml:space="preserve"> The nonprofit organization, corporation, or association must begin paying the deferred taxes in the </w:t>
      </w:r>
      <w:r>
        <w:t>((</w:t>
      </w:r>
      <w:r>
        <w:rPr>
          <w:strike/>
        </w:rPr>
        <w:t xml:space="preserve">tenth</w:t>
      </w:r>
      <w:r>
        <w:t>))</w:t>
      </w:r>
      <w:r>
        <w:rPr/>
        <w:t xml:space="preserve"> </w:t>
      </w:r>
      <w:r>
        <w:rPr>
          <w:u w:val="single"/>
        </w:rPr>
        <w:t xml:space="preserve">12th</w:t>
      </w:r>
      <w:r>
        <w:rPr/>
        <w:t xml:space="preserve"> year after the date certified by the department as the date on which the eligible project is operationally complete. The first payment is due on December 31st of the </w:t>
      </w:r>
      <w:r>
        <w:t>((</w:t>
      </w:r>
      <w:r>
        <w:rPr>
          <w:strike/>
        </w:rPr>
        <w:t xml:space="preserve">tenth</w:t>
      </w:r>
      <w:r>
        <w:t>))</w:t>
      </w:r>
      <w:r>
        <w:rPr/>
        <w:t xml:space="preserve"> </w:t>
      </w:r>
      <w:r>
        <w:rPr>
          <w:u w:val="single"/>
        </w:rPr>
        <w:t xml:space="preserve">12th</w:t>
      </w:r>
      <w:r>
        <w:rPr/>
        <w:t xml:space="preserve"> calendar year after such certified date, with subsequent annual payments due on December 31st of the following </w:t>
      </w:r>
      <w:r>
        <w:t>((</w:t>
      </w:r>
      <w:r>
        <w:rPr>
          <w:strike/>
        </w:rPr>
        <w:t xml:space="preserve">nine</w:t>
      </w:r>
      <w:r>
        <w:t>))</w:t>
      </w:r>
      <w:r>
        <w:rPr/>
        <w:t xml:space="preserve"> </w:t>
      </w:r>
      <w:r>
        <w:rPr>
          <w:u w:val="single"/>
        </w:rPr>
        <w:t xml:space="preserve">seven</w:t>
      </w:r>
      <w:r>
        <w:rPr/>
        <w:t xml:space="preserve"> years. Each payment must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may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is immediately due and payable. If deferred taxes must be repaid under this subsection, the department must assess interest, but not penalties, on amounts due under this subsection. Interest must be assessed at the rate provided for delinquent taxes under this chapter, retroactively to the date of deferral, and accrues until the deferred taxes due are repaid.</w:t>
      </w:r>
    </w:p>
    <w:p>
      <w:pPr>
        <w:spacing w:before="0" w:after="0" w:line="408" w:lineRule="exact"/>
        <w:ind w:left="0" w:right="0" w:firstLine="576"/>
        <w:jc w:val="left"/>
      </w:pPr>
      <w:r>
        <w:rPr/>
        <w:t xml:space="preserve">(7) Applications and any other information received by the department of revenue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Pr>
        <w:spacing w:before="0" w:after="0" w:line="408" w:lineRule="exact"/>
        <w:ind w:left="0" w:right="0" w:firstLine="576"/>
        <w:jc w:val="left"/>
      </w:pPr>
      <w:r>
        <w:rPr>
          <w:u w:val="single"/>
        </w:rPr>
        <w:t xml:space="preserve">(10)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2022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historic automobile museums in Washington state and, thereby, strengthen the economic vitality of the communities in which the museums are located.</w:t>
      </w:r>
    </w:p>
    <w:p>
      <w:pPr>
        <w:spacing w:before="0" w:after="0" w:line="408" w:lineRule="exact"/>
        <w:ind w:left="0" w:right="0" w:firstLine="576"/>
        <w:jc w:val="left"/>
      </w:pPr>
      <w:r>
        <w:rPr/>
        <w:t xml:space="preserve">(4) To measure the effectiveness of the tax preference in section 1, chapter . . ., Laws of 2022 (section 1 of this act) in achieving the specific public policy objective described in subsection (3) of this section,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$120,000 dollars, or as much thereof as may be necessary, is appropriated for the fiscal year ending June 30, 2022, from the general fund to the department of revenue for the purposes of making distributions to the county that would otherwise receive deferred sales tax payments if not for section 1 of this act.</w:t>
      </w:r>
    </w:p>
    <w:p/>
    <w:p>
      <w:pPr>
        <w:jc w:val="center"/>
      </w:pPr>
      <w:r>
        <w:rPr>
          <w:b/>
        </w:rPr>
        <w:t>--- END ---</w:t>
      </w:r>
    </w:p>
    <w:sectPr>
      <w:pgNumType w:start="1"/>
      <w:footerReference xmlns:r="http://schemas.openxmlformats.org/officeDocument/2006/relationships" r:id="Ref5c3e5b17cb4e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28ec81c6c46e1" /><Relationship Type="http://schemas.openxmlformats.org/officeDocument/2006/relationships/footer" Target="/word/footer1.xml" Id="Ref5c3e5b17cb4ebc" /></Relationships>
</file>