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83d8901e1b4ee2" /></Relationships>
</file>

<file path=word/document.xml><?xml version="1.0" encoding="utf-8"?>
<w:document xmlns:w="http://schemas.openxmlformats.org/wordprocessingml/2006/main">
  <w:body>
    <w:p>
      <w:r>
        <w:t>H-2931.1</w:t>
      </w:r>
    </w:p>
    <w:p>
      <w:pPr>
        <w:jc w:val="center"/>
      </w:pPr>
      <w:r>
        <w:t>_______________________________________________</w:t>
      </w:r>
    </w:p>
    <w:p/>
    <w:p>
      <w:pPr>
        <w:jc w:val="center"/>
      </w:pPr>
      <w:r>
        <w:rPr>
          <w:b/>
        </w:rPr>
        <w:t>SUBSTITUTE HOUSE BILL 2124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Riccelli, Sullivan, Frame, Ramel, Chapman, Ryu, Paul, Simmons, Stonier, Bergquist, Wicks, Valdez, Gregerson, Santos, Ramos, J. Johnson, Walen, Tharinger, Bateman, Callan, Thai, Taylor, Leavitt, Senn, Wylie, Macri, Ormsby, Pollet, Morgan, Bronoske, Kloba, Davis, Slatter, Berg, Lekanoff, Entenman, Ortiz-Self, Duerr, Peterson, Harris-Talley, Cody, Hackney, Chopp, Orwall, and Rule)</w:t>
      </w:r>
    </w:p>
    <w:p/>
    <w:p>
      <w:r>
        <w:rPr>
          <w:t xml:space="preserve">READ FIRST TIME 02/28/22.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collective bargaining to legislative employees by creating the office of state legislative labor relations that will consider issues of the subjects of bargaining, the employees for whom collective bargaining would be appropriate, who would provide negotiation services, which entities would be considered the employer, definitions of relevant terms, coalition bargaining, grievance procedures, procedures for disciplinary actions, procedures related to certifying exclusive bargaining representatives, determining bargaining units, adjudicating unfair labor practices, and determining representation questions, procedures for approving negotiated collective bargaining agreements, procedures for submitting requests for funding, and considering approaches taken by other state legislatures, and specifying unfair labor practices, but without mandating what the collective bargaining agreement must provide regarding wages, hours, working conditions, or other provisions related to conditions of employment; adding a new chapter to Title 44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create the office of state legislative labor relations for the purposes of considering and managing the unique issues raised by legislative collective bargaining. By examining issues set forth in section 2 of this act, the office will provide the legislature with a fuller understanding of how the legislature as an employer can best implement legislation for collective bargaining for legislative employees, which would be administered by the public employment relations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state legislative labor relations is created to assist the house of representatives, the senate, and legislative agencies in implementing and managing the process of collective bargaining for employees of the legislative branch of state government.</w:t>
      </w:r>
    </w:p>
    <w:p>
      <w:pPr>
        <w:spacing w:before="0" w:after="0" w:line="408" w:lineRule="exact"/>
        <w:ind w:left="0" w:right="0" w:firstLine="576"/>
        <w:jc w:val="left"/>
      </w:pPr>
      <w:r>
        <w:rPr/>
        <w:t xml:space="preserve">(2)(a) Subject to (b) of this subsection, the secretary of the senate and the chief clerk of the house of representatives shall employ a director of the office. The director serves at the pleasure of the secretary of the senate and the chief clerk of the house of representatives, who shall fix the director's salary.</w:t>
      </w:r>
    </w:p>
    <w:p>
      <w:pPr>
        <w:spacing w:before="0" w:after="0" w:line="408" w:lineRule="exact"/>
        <w:ind w:left="0" w:right="0" w:firstLine="576"/>
        <w:jc w:val="left"/>
      </w:pPr>
      <w:r>
        <w:rPr/>
        <w:t xml:space="preserve">(b) The secretary of the senate and the chief clerk of the house of representatives shall, before employing a director, consult with legislative employees, the senate facilities and operations committee, the house executive rules committee, and the human resources officers of the house of representatives, the senate, and legislative agencies.</w:t>
      </w:r>
    </w:p>
    <w:p>
      <w:pPr>
        <w:spacing w:before="0" w:after="0" w:line="408" w:lineRule="exact"/>
        <w:ind w:left="0" w:right="0" w:firstLine="576"/>
        <w:jc w:val="left"/>
      </w:pPr>
      <w:r>
        <w:rPr/>
        <w:t xml:space="preserve">(c) The director serves as the executive and administrative head of the office and may employ additional employees to assist in carrying out the duties of the office. The duties of the office include, but are not limited to, conducting negotiations on behalf of the employer.</w:t>
      </w:r>
    </w:p>
    <w:p>
      <w:pPr>
        <w:spacing w:before="0" w:after="0" w:line="408" w:lineRule="exact"/>
        <w:ind w:left="0" w:right="0" w:firstLine="576"/>
        <w:jc w:val="left"/>
      </w:pPr>
      <w:r>
        <w:rPr/>
        <w:t xml:space="preserve">(d) The director shall contract with an external consultant for the purposes of gathering input from legislative employees, taking into consideration RCW 42.52.020 and rules of the house of representatives and the senate. The gathering of input must be in the form of, at a minimum, surveys.</w:t>
      </w:r>
    </w:p>
    <w:p>
      <w:pPr>
        <w:spacing w:before="0" w:after="0" w:line="408" w:lineRule="exact"/>
        <w:ind w:left="0" w:right="0" w:firstLine="576"/>
        <w:jc w:val="left"/>
      </w:pPr>
      <w:r>
        <w:rPr/>
        <w:t xml:space="preserve">(3) The director, in consultation with the secretary of the senate, the chief clerk of the house of representatives, and the administrative heads of legislative agencies shall:</w:t>
      </w:r>
    </w:p>
    <w:p>
      <w:pPr>
        <w:spacing w:before="0" w:after="0" w:line="408" w:lineRule="exact"/>
        <w:ind w:left="0" w:right="0" w:firstLine="576"/>
        <w:jc w:val="left"/>
      </w:pPr>
      <w:r>
        <w:rPr/>
        <w:t xml:space="preserve">(a) Examine issues related to collective bargaining for employees of the house of representatives, the senate, and legislative agencies; and</w:t>
      </w:r>
    </w:p>
    <w:p>
      <w:pPr>
        <w:spacing w:before="0" w:after="0" w:line="408" w:lineRule="exact"/>
        <w:ind w:left="0" w:right="0" w:firstLine="576"/>
        <w:jc w:val="left"/>
      </w:pPr>
      <w:r>
        <w:rPr/>
        <w:t xml:space="preserve">(b) After consultation with the external consultant, develop best practices and options for the legislature to consider in implementing and administering collective bargaining for employees of the house of representatives, the senate, and legislative agencies.</w:t>
      </w:r>
    </w:p>
    <w:p>
      <w:pPr>
        <w:spacing w:before="0" w:after="0" w:line="408" w:lineRule="exact"/>
        <w:ind w:left="0" w:right="0" w:firstLine="576"/>
        <w:jc w:val="left"/>
      </w:pPr>
      <w:r>
        <w:rPr/>
        <w:t xml:space="preserve">(4)(a) By December 1, 2022, the director shall submit a preliminary report to the appropriate committees of the legislature that provides a progress report on the director's considerations.</w:t>
      </w:r>
    </w:p>
    <w:p>
      <w:pPr>
        <w:spacing w:before="0" w:after="0" w:line="408" w:lineRule="exact"/>
        <w:ind w:left="0" w:right="0" w:firstLine="576"/>
        <w:jc w:val="left"/>
      </w:pPr>
      <w:r>
        <w:rPr/>
        <w:t xml:space="preserve">(b) By October 1, 2023, the director shall submit a final report to the appropriate committees of the legislature. At a minimum, the final report must address considerations on the following issues:</w:t>
      </w:r>
    </w:p>
    <w:p>
      <w:pPr>
        <w:spacing w:before="0" w:after="0" w:line="408" w:lineRule="exact"/>
        <w:ind w:left="0" w:right="0" w:firstLine="576"/>
        <w:jc w:val="left"/>
      </w:pPr>
      <w:r>
        <w:rPr/>
        <w:t xml:space="preserve">(i) Which employees of the house of representatives, the senate, and legislative agencies for whom collective bargaining may be appropriate;</w:t>
      </w:r>
    </w:p>
    <w:p>
      <w:pPr>
        <w:spacing w:before="0" w:after="0" w:line="408" w:lineRule="exact"/>
        <w:ind w:left="0" w:right="0" w:firstLine="576"/>
        <w:jc w:val="left"/>
      </w:pPr>
      <w:r>
        <w:rPr/>
        <w:t xml:space="preserve">(ii) Mandatory, permissive, and prohibited subjects of bargaining;</w:t>
      </w:r>
    </w:p>
    <w:p>
      <w:pPr>
        <w:spacing w:before="0" w:after="0" w:line="408" w:lineRule="exact"/>
        <w:ind w:left="0" w:right="0" w:firstLine="576"/>
        <w:jc w:val="left"/>
      </w:pPr>
      <w:r>
        <w:rPr/>
        <w:t xml:space="preserve">(iii) Who would negotiate on behalf of the house of representatives, the senate, and legislative agencies, and which entity or entities would be considered the employer for purposes of bargaining;</w:t>
      </w:r>
    </w:p>
    <w:p>
      <w:pPr>
        <w:spacing w:before="0" w:after="0" w:line="408" w:lineRule="exact"/>
        <w:ind w:left="0" w:right="0" w:firstLine="576"/>
        <w:jc w:val="left"/>
      </w:pPr>
      <w:r>
        <w:rPr/>
        <w:t xml:space="preserve">(iv) Definitions for relevant terms;</w:t>
      </w:r>
    </w:p>
    <w:p>
      <w:pPr>
        <w:spacing w:before="0" w:after="0" w:line="408" w:lineRule="exact"/>
        <w:ind w:left="0" w:right="0" w:firstLine="576"/>
        <w:jc w:val="left"/>
      </w:pPr>
      <w:r>
        <w:rPr/>
        <w:t xml:space="preserve">(v) Common public employee collective bargaining agreement frameworks related to grievance procedures and processes for disciplinary actions;</w:t>
      </w:r>
    </w:p>
    <w:p>
      <w:pPr>
        <w:spacing w:before="0" w:after="0" w:line="408" w:lineRule="exact"/>
        <w:ind w:left="0" w:right="0" w:firstLine="576"/>
        <w:jc w:val="left"/>
      </w:pPr>
      <w:r>
        <w:rPr/>
        <w:t xml:space="preserve">(vi) Procedures related to the commission certifying exclusive bargaining representatives, determining bargaining units, adjudicating unfair labor practices, determining representation questions, and coalition bargaining;</w:t>
      </w:r>
    </w:p>
    <w:p>
      <w:pPr>
        <w:spacing w:before="0" w:after="0" w:line="408" w:lineRule="exact"/>
        <w:ind w:left="0" w:right="0" w:firstLine="576"/>
        <w:jc w:val="left"/>
      </w:pPr>
      <w:r>
        <w:rPr/>
        <w:t xml:space="preserve">(vii) The efficiency and feasibility of coalition bargaining;</w:t>
      </w:r>
    </w:p>
    <w:p>
      <w:pPr>
        <w:spacing w:before="0" w:after="0" w:line="408" w:lineRule="exact"/>
        <w:ind w:left="0" w:right="0" w:firstLine="576"/>
        <w:jc w:val="left"/>
      </w:pPr>
      <w:r>
        <w:rPr/>
        <w:t xml:space="preserve">(viii) Procedures for approving negotiated collective bargaining agreements;</w:t>
      </w:r>
    </w:p>
    <w:p>
      <w:pPr>
        <w:spacing w:before="0" w:after="0" w:line="408" w:lineRule="exact"/>
        <w:ind w:left="0" w:right="0" w:firstLine="576"/>
        <w:jc w:val="left"/>
      </w:pPr>
      <w:r>
        <w:rPr/>
        <w:t xml:space="preserve">(ix) Procedures for submitting requests for funding to the appropriate legislative committees if appropriations are necessary to implement provisions of the collective bargaining agreements; and</w:t>
      </w:r>
    </w:p>
    <w:p>
      <w:pPr>
        <w:spacing w:before="0" w:after="0" w:line="408" w:lineRule="exact"/>
        <w:ind w:left="0" w:right="0" w:firstLine="576"/>
        <w:jc w:val="left"/>
      </w:pPr>
      <w:r>
        <w:rPr/>
        <w:t xml:space="preserve">(x) Approaches taken by other state legislatures that have authorized collective bargaining for legislative employees.</w:t>
      </w:r>
    </w:p>
    <w:p>
      <w:pPr>
        <w:spacing w:before="0" w:after="0" w:line="408" w:lineRule="exact"/>
        <w:ind w:left="0" w:right="0" w:firstLine="576"/>
        <w:jc w:val="left"/>
      </w:pPr>
      <w:r>
        <w:rPr/>
        <w:t xml:space="preserve">(5) The report must include a summary of any statutory changes needed to address the considerations listed in subsection (4) of this section related to the collective bargaining process for legislative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public employment relations commission.</w:t>
      </w:r>
    </w:p>
    <w:p>
      <w:pPr>
        <w:spacing w:before="0" w:after="0" w:line="408" w:lineRule="exact"/>
        <w:ind w:left="0" w:right="0" w:firstLine="576"/>
        <w:jc w:val="left"/>
      </w:pPr>
      <w:r>
        <w:rPr/>
        <w:t xml:space="preserve">(2) "Director" means the director of the office of state legislative labor relations.</w:t>
      </w:r>
    </w:p>
    <w:p>
      <w:pPr>
        <w:spacing w:before="0" w:after="0" w:line="408" w:lineRule="exact"/>
        <w:ind w:left="0" w:right="0" w:firstLine="576"/>
        <w:jc w:val="left"/>
      </w:pPr>
      <w:r>
        <w:rPr/>
        <w:t xml:space="preserve">(3) "Legislative agencies" means the joint legislative audit and review committee, the statute law committee, the legislative ethics board, the legislative evaluation and accountability program committee, the office of the state actuary, the legislative service center, the office of legislative support services, the joint transportation committee, and the redistricting commission.</w:t>
      </w:r>
    </w:p>
    <w:p>
      <w:pPr>
        <w:spacing w:before="0" w:after="0" w:line="408" w:lineRule="exact"/>
        <w:ind w:left="0" w:right="0" w:firstLine="576"/>
        <w:jc w:val="left"/>
      </w:pPr>
      <w:r>
        <w:rPr/>
        <w:t xml:space="preserve">(4) "Office" means the office of state legislative labor relations.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Collective bargaining negotiations under this chapter shall commence no earlier than May 1, 2024. No collective bargaining agreement entered into under this chapter may take effect prior to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may be specifically limited by this chapter, legislative employees shall have the right to self-organization, to form, join, or assist employee organizations, and to bargain collectively through representatives of their own choosing for the purpose of collective bargaining free from interference, restraint, or coercion. Legislative employees shall also have the right to refrain from any or all such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contained in this chapter permits or grants to any legislative employee the right to strike or refuse to perform their official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Collective bargaining negotiations under this chapter must commence no later than July 1st of each even-numbered year after a bargaining unit has been certified.</w:t>
      </w:r>
    </w:p>
    <w:p>
      <w:pPr>
        <w:spacing w:before="0" w:after="0" w:line="408" w:lineRule="exact"/>
        <w:ind w:left="0" w:right="0" w:firstLine="576"/>
        <w:jc w:val="left"/>
      </w:pPr>
      <w:r>
        <w:rPr/>
        <w:t xml:space="preserve">(2) The duration of any collective bargaining agreement shall not exceed one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an unfair labor practice for an employer:</w:t>
      </w:r>
    </w:p>
    <w:p>
      <w:pPr>
        <w:spacing w:before="0" w:after="0" w:line="408" w:lineRule="exact"/>
        <w:ind w:left="0" w:right="0" w:firstLine="576"/>
        <w:jc w:val="left"/>
      </w:pPr>
      <w:r>
        <w:rPr/>
        <w:t xml:space="preserve">(a) To interfere with, restrain, or coerce employees in the exercise of the rights guaranteed by this chapter;</w:t>
      </w:r>
    </w:p>
    <w:p>
      <w:pPr>
        <w:spacing w:before="0" w:after="0" w:line="408" w:lineRule="exact"/>
        <w:ind w:left="0" w:right="0" w:firstLine="576"/>
        <w:jc w:val="left"/>
      </w:pPr>
      <w:r>
        <w:rPr/>
        <w:t xml:space="preserve">(b) To dominate or interfere with the formation or administration of any employee organization or contribute financial or other support to it: PROVIDED, That subject to rules adopted by the commission, an employer shall not be prohibited from permitting employees to confer with it or its representatives or agents during working hours without loss of time or pay;</w:t>
      </w:r>
    </w:p>
    <w:p>
      <w:pPr>
        <w:spacing w:before="0" w:after="0" w:line="408" w:lineRule="exact"/>
        <w:ind w:left="0" w:right="0" w:firstLine="576"/>
        <w:jc w:val="left"/>
      </w:pPr>
      <w:r>
        <w:rPr/>
        <w:t xml:space="preserve">(c) To encourage or discourage membership in any employee organization by discrimination in regard to hire, tenure of employment, or any term or condition of employment;</w:t>
      </w:r>
    </w:p>
    <w:p>
      <w:pPr>
        <w:spacing w:before="0" w:after="0" w:line="408" w:lineRule="exact"/>
        <w:ind w:left="0" w:right="0" w:firstLine="576"/>
        <w:jc w:val="left"/>
      </w:pPr>
      <w:r>
        <w:rPr/>
        <w:t xml:space="preserve">(d) To discharge or discriminate otherwise against an employee because that employee has filed charges or given testimony under this chapter;</w:t>
      </w:r>
    </w:p>
    <w:p>
      <w:pPr>
        <w:spacing w:before="0" w:after="0" w:line="408" w:lineRule="exact"/>
        <w:ind w:left="0" w:right="0" w:firstLine="576"/>
        <w:jc w:val="left"/>
      </w:pPr>
      <w:r>
        <w:rPr/>
        <w:t xml:space="preserve">(e) To refuse to bargain collectively with the representatives of its employees.</w:t>
      </w:r>
    </w:p>
    <w:p>
      <w:pPr>
        <w:spacing w:before="0" w:after="0" w:line="408" w:lineRule="exact"/>
        <w:ind w:left="0" w:right="0" w:firstLine="576"/>
        <w:jc w:val="left"/>
      </w:pPr>
      <w:r>
        <w:rPr/>
        <w:t xml:space="preserve">(2) It is an unfair labor practice for an employee organization:</w:t>
      </w:r>
    </w:p>
    <w:p>
      <w:pPr>
        <w:spacing w:before="0" w:after="0" w:line="408" w:lineRule="exact"/>
        <w:ind w:left="0" w:right="0" w:firstLine="576"/>
        <w:jc w:val="left"/>
      </w:pPr>
      <w:r>
        <w:rPr/>
        <w:t xml:space="preserve">(a) To restrain or coerce an employee in the exercise of the rights guaranteed by this chapter: PROVIDED, That this subsection shall not impair the right of an employee organization to prescribe its own rules with respect to the acquisition or retention of membership in the employee organization or to an employer in the selection of its representatives for the purpose of bargaining or the adjustment of grievances;</w:t>
      </w:r>
    </w:p>
    <w:p>
      <w:pPr>
        <w:spacing w:before="0" w:after="0" w:line="408" w:lineRule="exact"/>
        <w:ind w:left="0" w:right="0" w:firstLine="576"/>
        <w:jc w:val="left"/>
      </w:pPr>
      <w:r>
        <w:rPr/>
        <w:t xml:space="preserve">(b) To cause or attempt to cause an employer to discriminate against an employee in violation of subsection (1)(c) of this section;</w:t>
      </w:r>
    </w:p>
    <w:p>
      <w:pPr>
        <w:spacing w:before="0" w:after="0" w:line="408" w:lineRule="exact"/>
        <w:ind w:left="0" w:right="0" w:firstLine="576"/>
        <w:jc w:val="left"/>
      </w:pPr>
      <w:r>
        <w:rPr/>
        <w:t xml:space="preserve">(c) To discriminate against an employee because that employee has filed charges or given testimony under this chapter;</w:t>
      </w:r>
    </w:p>
    <w:p>
      <w:pPr>
        <w:spacing w:before="0" w:after="0" w:line="408" w:lineRule="exact"/>
        <w:ind w:left="0" w:right="0" w:firstLine="576"/>
        <w:jc w:val="left"/>
      </w:pPr>
      <w:r>
        <w:rPr/>
        <w:t xml:space="preserve">(d) To refuse to bargain collectively with an employer.</w:t>
      </w:r>
    </w:p>
    <w:p>
      <w:pPr>
        <w:spacing w:before="0" w:after="0" w:line="408" w:lineRule="exact"/>
        <w:ind w:left="0" w:right="0" w:firstLine="576"/>
        <w:jc w:val="left"/>
      </w:pPr>
      <w:r>
        <w:rPr/>
        <w:t xml:space="preserve">(3) The expressing of any views, arguments, or opinion, or the dissemination thereof to the public, whether in written, printed, graphic, or visual form, shall not constitute or be evidence of an unfair labor practice under this chapter, if such expression contains no threat of reprisal or force or promise of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and 10 of this act constitute a new chapter in </w:t>
      </w:r>
      <w:r>
        <w:rPr/>
        <w:t xml:space="preserve">Title </w:t>
      </w:r>
      <w:r>
        <w:t xml:space="preserve">44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8 of this act take effect May 1, 2024.</w:t>
      </w:r>
    </w:p>
    <w:p/>
    <w:p>
      <w:pPr>
        <w:jc w:val="center"/>
      </w:pPr>
      <w:r>
        <w:rPr>
          <w:b/>
        </w:rPr>
        <w:t>--- END ---</w:t>
      </w:r>
    </w:p>
    <w:sectPr>
      <w:pgNumType w:start="1"/>
      <w:footerReference xmlns:r="http://schemas.openxmlformats.org/officeDocument/2006/relationships" r:id="Rddb74048eaa043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f8452c8162433e" /><Relationship Type="http://schemas.openxmlformats.org/officeDocument/2006/relationships/footer" Target="/word/footer1.xml" Id="Rddb74048eaa043ca" /></Relationships>
</file>