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d415e2b654e85" /></Relationships>
</file>

<file path=word/document.xml><?xml version="1.0" encoding="utf-8"?>
<w:document xmlns:w="http://schemas.openxmlformats.org/wordprocessingml/2006/main">
  <w:body>
    <w:p>
      <w:r>
        <w:t>H-2855.1</w:t>
      </w:r>
    </w:p>
    <w:p>
      <w:pPr>
        <w:jc w:val="center"/>
      </w:pPr>
      <w:r>
        <w:t>_______________________________________________</w:t>
      </w:r>
    </w:p>
    <w:p/>
    <w:p>
      <w:pPr>
        <w:jc w:val="center"/>
      </w:pPr>
      <w:r>
        <w:rPr>
          <w:b/>
        </w:rPr>
        <w:t>HOUSE BILL 2129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Graham, and Chase</w:t>
      </w:r>
    </w:p>
    <w:p/>
    <w:p>
      <w:r>
        <w:rPr>
          <w:t xml:space="preserve">Read first time 02/26/22.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property for purposes of state property tax levies; amending RCW 84.40.030;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(a) Except as provided in (b) of this subsection, all</w:t>
      </w:r>
      <w:r>
        <w:rPr/>
        <w:t xml:space="preserve"> property must be valued at one hundred percent of its true and fair value in money and assessed on the same basis unless specifically provided otherwise by law.</w:t>
      </w:r>
    </w:p>
    <w:p>
      <w:pPr>
        <w:spacing w:before="0" w:after="0" w:line="408" w:lineRule="exact"/>
        <w:ind w:left="0" w:right="0" w:firstLine="576"/>
        <w:jc w:val="left"/>
      </w:pPr>
      <w:r>
        <w:rPr>
          <w:u w:val="single"/>
        </w:rPr>
        <w:t xml:space="preserve">(b) For purposes of state property tax levies, all property must be valued at the lesser of its true and fair value or its value as assessed for the 2018 tax year plus inflation between January 1, 2018, and January 1st of the assessment year. For purposes of this subsection, "inflation" means the consumer price index for all urban consumers, all items, for the Seattle area as calculated by the United States bureau of labor statistics.</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marijuana as defined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d14df03a457c41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080f72ac84fb4" /><Relationship Type="http://schemas.openxmlformats.org/officeDocument/2006/relationships/footer" Target="/word/footer1.xml" Id="Rd14df03a457c4193" /></Relationships>
</file>