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dc4b8820f49fc" /></Relationships>
</file>

<file path=word/document.xml><?xml version="1.0" encoding="utf-8"?>
<w:document xmlns:w="http://schemas.openxmlformats.org/wordprocessingml/2006/main">
  <w:body>
    <w:p>
      <w:r>
        <w:t>H-0442.2</w:t>
      </w:r>
    </w:p>
    <w:p>
      <w:pPr>
        <w:jc w:val="center"/>
      </w:pPr>
      <w:r>
        <w:t>_______________________________________________</w:t>
      </w:r>
    </w:p>
    <w:p/>
    <w:p>
      <w:pPr>
        <w:jc w:val="center"/>
      </w:pPr>
      <w:r>
        <w:rPr>
          <w:b/>
        </w:rPr>
        <w:t>HOUSE JOINT RESOLUTION 4205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Simmons, Ryu, Pollet, Goodman, Ramel, Peterson, Sells, Senn, Dolan, Ormsby, Callan, Harris-Talley, and Riccelli</w:t>
      </w:r>
    </w:p>
    <w:p/>
    <w:p>
      <w:r>
        <w:rPr>
          <w:t xml:space="preserve">Read first time 02/08/21.  </w:t>
        </w:rPr>
      </w:r>
      <w:r>
        <w:rPr>
          <w:t xml:space="preserve">Referred to Committee on Environment &amp; Energy.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of the Constitution of the state of Washington by adding a new section to read as follows:</w:t>
      </w:r>
    </w:p>
    <w:p>
      <w:pPr>
        <w:spacing w:before="0" w:after="0" w:line="408" w:lineRule="exact"/>
        <w:ind w:left="0" w:right="0" w:firstLine="576"/>
        <w:jc w:val="left"/>
      </w:pPr>
      <w:r>
        <w:rPr/>
        <w:t xml:space="preserve">Article I, section . . .. (1) The people of the state, including future generations, have the right to a clean and healthy environment, including pure water, clean air, healthy ecosystems, and a stable climate, and to the preservation of the natural, cultural, scenic, and healthful qualities of the environment.</w:t>
      </w:r>
    </w:p>
    <w:p>
      <w:pPr>
        <w:spacing w:before="0" w:after="0" w:line="408" w:lineRule="exact"/>
        <w:ind w:left="0" w:right="0" w:firstLine="576"/>
        <w:jc w:val="left"/>
      </w:pPr>
      <w:r>
        <w:rPr/>
        <w:t xml:space="preserve">(2) The state, including each branch, agency, and political subdivision, shall serve as trustee of the natural resources of the state, among them its waters, air, flora, fauna, climate, and public lands. The state shall conserve, protect, and maintain these resources for the benefit of all the people, including generations yet to come.</w:t>
      </w:r>
    </w:p>
    <w:p>
      <w:pPr>
        <w:spacing w:before="0" w:after="0" w:line="408" w:lineRule="exact"/>
        <w:ind w:left="0" w:right="0" w:firstLine="576"/>
        <w:jc w:val="left"/>
      </w:pPr>
      <w:r>
        <w:rPr/>
        <w:t xml:space="preserve">(3) The rights stated in this section are inherent, inalienable, and indefeasible, are among those rights reserved to all the people, and are on par with other protected inalienable rights. The state shall equitably protect these rights for all people regardless of their race, ethnicity, geography, or wealth, and shall act with prudence, loyalty, impartiality, and equitable treatment of all beneficiaries in fulfilling its trustee obligations. The provisions of this section are self-executing.</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9006fb09c4d42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533b026894a37" /><Relationship Type="http://schemas.openxmlformats.org/officeDocument/2006/relationships/footer" Target="/word/footer1.xml" Id="R19006fb09c4d42c5" /></Relationships>
</file>