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800f8b54b845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1068</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24, 2021</w:t>
            </w:r>
          </w:p>
          <w:p>
            <w:pPr>
              <w:ind w:left="0" w:right="0" w:firstLine="360"/>
            </w:pPr>
            <w:r>
              <w:t xml:space="preserve">Yeas </w:t>
              <w:t xml:space="preserve">61</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2021</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1068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1068</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Dolan, Valdez, Kloba, Gregerson, and Wylie)</w:t>
      </w:r>
    </w:p>
    <w:p/>
    <w:p>
      <w:r>
        <w:rPr>
          <w:t xml:space="preserve">READ FIRST TIME 01/25/21.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election security information from public records disclosure; amending RCW 42.56.420;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2017 c 149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w:t>
      </w:r>
      <w:r>
        <w:t>((</w:t>
      </w:r>
      <w:r>
        <w:rPr>
          <w:strike/>
        </w:rPr>
        <w:t xml:space="preserve">and</w:t>
      </w:r>
      <w:r>
        <w:t>))</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rPr>
          <w:u w:val="single"/>
        </w:rPr>
        <w:t xml:space="preserve">; and</w:t>
      </w:r>
    </w:p>
    <w:p>
      <w:pPr>
        <w:spacing w:before="0" w:after="0" w:line="408" w:lineRule="exact"/>
        <w:ind w:left="0" w:right="0" w:firstLine="576"/>
        <w:jc w:val="left"/>
      </w:pPr>
      <w:r>
        <w:rPr>
          <w:u w:val="single"/>
        </w:rPr>
        <w:t xml:space="preserve">(7) In addition to the information in subsection (4) of this section, the following related to election security:</w:t>
      </w:r>
    </w:p>
    <w:p>
      <w:pPr>
        <w:spacing w:before="0" w:after="0" w:line="408" w:lineRule="exact"/>
        <w:ind w:left="0" w:right="0" w:firstLine="576"/>
        <w:jc w:val="left"/>
      </w:pPr>
      <w:r>
        <w:rPr>
          <w:u w:val="single"/>
        </w:rPr>
        <w:t xml:space="preserve">(a)(i)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 and</w:t>
      </w:r>
    </w:p>
    <w:p>
      <w:pPr>
        <w:spacing w:before="0" w:after="0" w:line="408" w:lineRule="exact"/>
        <w:ind w:left="0" w:right="0" w:firstLine="576"/>
        <w:jc w:val="left"/>
      </w:pPr>
      <w:r>
        <w:rPr>
          <w:u w:val="single"/>
        </w:rPr>
        <w:t xml:space="preserve">(ii) Those portions of records containing information about election infrastructure, election security, or potential threats to election security, the public disclosure of which may increase risk to the integrity of election operations or infrastructure</w:t>
      </w:r>
      <w:r>
        <w:rPr/>
        <w:t xml:space="preserve">.</w:t>
      </w:r>
    </w:p>
    <w:p>
      <w:pPr>
        <w:spacing w:before="0" w:after="0" w:line="408" w:lineRule="exact"/>
        <w:ind w:left="0" w:right="0" w:firstLine="576"/>
        <w:jc w:val="left"/>
      </w:pPr>
      <w:r>
        <w:rPr>
          <w:u w:val="single"/>
        </w:rPr>
        <w:t xml:space="preserve">(b) The exemptions specified in (a) of this subsection do not include information or records pertaining to security breaches, except as prohibited from disclosure pursuant to RCW 29A.12.200.</w:t>
      </w:r>
    </w:p>
    <w:p>
      <w:pPr>
        <w:spacing w:before="0" w:after="0" w:line="408" w:lineRule="exact"/>
        <w:ind w:left="0" w:right="0" w:firstLine="576"/>
        <w:jc w:val="left"/>
      </w:pPr>
      <w:r>
        <w:rPr>
          <w:u w:val="single"/>
        </w:rPr>
        <w:t xml:space="preserve">(c) The exemptions specified in (a) of this subsection do not prohibit an audit authorized or required under Title 29A RCW from being conducted.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exemptions in this act apply to any public records requests made prior to the effective date of this section for which the disclosure of records has not already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615007e3e3c4c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8723577cbe4bfa" /><Relationship Type="http://schemas.openxmlformats.org/officeDocument/2006/relationships/footer" Target="/word/footer1.xml" Id="R3615007e3e3c4cda" /></Relationships>
</file>