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87ad091f743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1078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24,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1078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Simmons, Young, Dolan, Berry, Fitzgibbon, J. Johnson, Wicks, Chopp, Wylie, Bateman, Ramos, Berg, Shewmake, Tharinger, Ramel, Ortiz-Self, Peterson, Gregerson, Walen, Goodman, Senn, Sells, Ryu, Valdez, Callan, Hackney, Morgan, Ormsby, Pollet, Riccelli, Taylor, Springer, Stonier, Lekanoff, Frame, Santos, Jacobsen, Macri, Davis, Bergquist,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adding a new section to chapter 29A.04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been convicted of a felony and is either sentenced to a term of total confinement under the jurisdiction of the department of corrections or otherwise incarcerated as provided for in this subsection must reregister to vote prior to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2020 c 208 s 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am at least sixteen years old</w:t>
      </w:r>
      <w:r>
        <w:t>((</w:t>
      </w:r>
      <w:r>
        <w:rPr>
          <w:strike/>
        </w:rPr>
        <w:t xml:space="preserve">,</w:t>
      </w:r>
      <w:r>
        <w:t>))</w:t>
      </w:r>
      <w:r>
        <w:rPr>
          <w:u w:val="single"/>
        </w:rPr>
        <w:t xml:space="preserve">.</w:t>
      </w:r>
      <w:r>
        <w:rPr/>
        <w:t xml:space="preserve"> I am not disqualified from voting due to a court order, and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2020 c 12 s 1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 or is currently incarcerated for a federal or out-of-state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 but a sentence of total confinement does not include confinement imposed as a sanction for a community custody violation under RCW 9.94A.633(1).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w:t>
      </w:r>
      <w:r>
        <w:t>((</w:t>
      </w:r>
      <w:r>
        <w:rPr>
          <w:strike/>
        </w:rPr>
        <w:t xml:space="preserve">an inmate</w:t>
      </w:r>
      <w:r>
        <w:t>))</w:t>
      </w:r>
      <w:r>
        <w:rPr/>
        <w:t xml:space="preserve"> </w:t>
      </w:r>
      <w:r>
        <w:rPr>
          <w:u w:val="single"/>
        </w:rPr>
        <w:t xml:space="preserve">a person</w:t>
      </w:r>
      <w:r>
        <w:rPr/>
        <w:t xml:space="preserve">, in writing, of the process for </w:t>
      </w:r>
      <w:r>
        <w:t>((</w:t>
      </w:r>
      <w:r>
        <w:rPr>
          <w:strike/>
        </w:rPr>
        <w:t xml:space="preserve">provisional and permanent</w:t>
      </w:r>
      <w:r>
        <w:t>))</w:t>
      </w:r>
      <w:r>
        <w:rPr/>
        <w:t xml:space="preserve"> restoration of voting rights, as described in RCW 29A.08.520, prior to the </w:t>
      </w:r>
      <w:r>
        <w:t>((</w:t>
      </w:r>
      <w:r>
        <w:rPr>
          <w:strike/>
        </w:rPr>
        <w:t xml:space="preserve">termination of authority of the department over the inmate</w:t>
      </w:r>
      <w:r>
        <w:t>))</w:t>
      </w:r>
      <w:r>
        <w:rPr/>
        <w:t xml:space="preserve"> </w:t>
      </w:r>
      <w:r>
        <w:rPr>
          <w:u w:val="single"/>
        </w:rPr>
        <w:t xml:space="preserve">release from, or transfer to partial confinement from, total confinement under the jurisdiction of the department of corrections unless a person is being released from a department of corrections facility to an out-of-state jurisdiction or federal detention center, pursuant to a felony conviction</w:t>
      </w:r>
      <w:r>
        <w:rPr/>
        <w:t xml:space="preserve">. The department shall also provide the </w:t>
      </w:r>
      <w:r>
        <w:t>((</w:t>
      </w:r>
      <w:r>
        <w:rPr>
          <w:strike/>
        </w:rPr>
        <w:t xml:space="preserve">inmate</w:t>
      </w:r>
      <w:r>
        <w:t>))</w:t>
      </w:r>
      <w:r>
        <w:rPr/>
        <w:t xml:space="preserve"> </w:t>
      </w:r>
      <w:r>
        <w:rPr>
          <w:u w:val="single"/>
        </w:rPr>
        <w:t xml:space="preserve">person</w:t>
      </w:r>
      <w:r>
        <w:rPr/>
        <w:t xml:space="preserv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a8e658ef3b0342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7f8105f43f491b" /><Relationship Type="http://schemas.openxmlformats.org/officeDocument/2006/relationships/footer" Target="/word/footer1.xml" Id="Ra8e658ef3b034264" /></Relationships>
</file>