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b96c0b59e4d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1120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Harris, Cody, Riccelli, Stonier, and Macri; by request of Department of Social and Health Services)</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of emergency operations impacting long-term services and supports; amending RCW 43.43.832, 43.43.837, 74.39A.056, 18.51.091, 18.51.230, 74.42.360, 74.39A.074, 74.39A.076, 74.39A.341, 18.88B.021, 70.128.230, 18.20.270, 70.128.070, 70.97.160, 18.20.110, 18.88A.030, and 18.88A.087;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w:t>
      </w:r>
      <w:r>
        <w:t>((</w:t>
      </w:r>
      <w:r>
        <w:rPr>
          <w:strike/>
        </w:rPr>
        <w:t xml:space="preserve">Except as provided in (b)(ii) of this subsection, for</w:t>
      </w:r>
      <w:r>
        <w:t>))</w:t>
      </w:r>
      <w:r>
        <w:rPr/>
        <w:t xml:space="preserve"> </w:t>
      </w:r>
      <w:r>
        <w:rPr>
          <w:u w:val="single"/>
        </w:rPr>
        <w:t xml:space="preserve">For</w:t>
      </w:r>
      <w:r>
        <w:rPr/>
        <w:t xml:space="preserve">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w:t>
      </w:r>
      <w:r>
        <w:rPr>
          <w:u w:val="single"/>
        </w:rPr>
        <w:t xml:space="preserve"> Rules adopted under this subsection are effective until 12 months after the termination of the pandemic, natural disaster, or other declared state of emergency or until determined no longer necessary by the department, whichever occurs first. Once the department determines a rule adopted under this subsection is no longer necessary, it must repeal the rule under RCW 34.05.353.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200-day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u w:val="single"/>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0" w:after="0" w:line="408" w:lineRule="exact"/>
        <w:ind w:left="0" w:right="0" w:firstLine="576"/>
        <w:jc w:val="left"/>
      </w:pPr>
      <w:r>
        <w:rPr>
          <w:u w:val="single"/>
        </w:rPr>
        <w:t xml:space="preserve">(13) If a pandemic, natural disaster, or other declared state of emergency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(13)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0" w:after="0" w:line="408" w:lineRule="exact"/>
        <w:ind w:left="0" w:right="0" w:firstLine="576"/>
        <w:jc w:val="left"/>
      </w:pPr>
      <w:r>
        <w:rPr>
          <w:u w:val="single"/>
        </w:rPr>
        <w:t xml:space="preserve">(14) If a pandemic, natural disaster, or other declared state of emergency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(14)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u w:val="single"/>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 pandemic, natural disaster, or other declared state of emergency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(7)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(7)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apply retroactively to February 29, 2020, to include the period of the state of emergency created by the COVID-19 outbreak. In any instance where this act grants rule-making authority to the department of social and health services or the department of health, the agencies may adopt the rules as emergency rules and may make the rules retroactively effective.</w:t>
      </w:r>
    </w:p>
    <w:p/>
    <w:p>
      <w:pPr>
        <w:jc w:val="center"/>
      </w:pPr>
      <w:r>
        <w:rPr>
          <w:b/>
        </w:rPr>
        <w:t>--- END ---</w:t>
      </w:r>
    </w:p>
    <w:sectPr>
      <w:pgNumType w:start="1"/>
      <w:footerReference xmlns:r="http://schemas.openxmlformats.org/officeDocument/2006/relationships" r:id="R9b059f389f114f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90f662cd9403e" /><Relationship Type="http://schemas.openxmlformats.org/officeDocument/2006/relationships/footer" Target="/word/footer1.xml" Id="R9b059f389f114f5b" /></Relationships>
</file>