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704c39e8a4f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1273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85</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 Caldier, Ramel, Simmons, Taylor, Lovick, Bateman, Senn, Leavitt, Fitzgibbon, Wicks, Berry, Peterson, Goodman, Valdez, Hackney, Thai, Kloba, Frame, Ryu, Bronoske, Macri, Callan, Ormsby, Pollet, Slatter, Harris-Talley, and Stonier)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menstrual hygiene products in school and postsecondary institution bathrooms; adding a new section to chapter 28A.210 RCW;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By the beginning of the 2022-23 school year, school districts and private schools must make menstrual hygiene products available at no cost in all gender-neutral bathrooms and bathrooms designated for female students located in schools that serve students in any of grades six through twelve. If a school building serving grades six through twelve does not have a gender-neutral bathroom, then the products must also be available in at least one bathroom accessible to male students or in a school health room accessible to all students. For schools that serve students in grades three through five, school districts and private schools must make menstrual hygiene products available in a school health room or other location as designated by the school principal.</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School districts and private schools must bear the cost of supplying menstrual hygiene products. School districts and private schools may seek grants or partner with nonprofit or community-based organizations to fulfill this obligation.</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the beginning of the 2022-23 academic year, institutions of higher education as defined in RCW 28B.92.030 must make menstrual hygiene products available at no cost in all gender-neutral bathrooms and bathrooms designated for female students.</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Institutions of higher education must bear the cost of supplying menstrual hygiene products. Institutions of higher education may seek grants or partner with nonprofit or community-based organizations to fulfill this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c4bde1f6180a41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b1a6dd610496c" /><Relationship Type="http://schemas.openxmlformats.org/officeDocument/2006/relationships/footer" Target="/word/footer1.xml" Id="Rc4bde1f6180a4125" /></Relationships>
</file>