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3bb03eee84c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Hansen, Ybarra, Berry, Simmons, Ramel, Valdez, Leavitt, Morgan, Ryu, Peterson, Shewmake, Davis, Ormsby, Gilday, Stonier, Eslick, Pollet,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unrestricted authority for public entities to provide telecommunications services to end users; amending RCW 54.16.005, 54.16.330, 54.16.425, 53.08.005, 53.08.370, and 43.155.070; adding a new section to chapter 54.16 RCW; adding a new section to chapter 35.27 RCW; adding a new section to chapter 35.23 RCW; adding a new section to chapter 36.01 RCW; adding a new section to chapter 53.08 RCW; creating a new section; and repealing RCW 54.16.420.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w:t>
      </w:r>
      <w:r>
        <w:rPr>
          <w:u w:val="single"/>
        </w:rPr>
        <w:t xml:space="preserve">For the provision of wholesale telecommunications services as follows:</w:t>
      </w:r>
    </w:p>
    <w:p>
      <w:pPr>
        <w:spacing w:before="0" w:after="0" w:line="408" w:lineRule="exact"/>
        <w:ind w:left="0" w:right="0" w:firstLine="576"/>
        <w:jc w:val="left"/>
      </w:pPr>
      <w:r>
        <w:rPr>
          <w:u w:val="single"/>
        </w:rPr>
        <w:t xml:space="preserve">(i) Within the district and by contract with another public utility district;</w:t>
      </w:r>
    </w:p>
    <w:p>
      <w:pPr>
        <w:spacing w:before="0" w:after="0" w:line="408" w:lineRule="exact"/>
        <w:ind w:left="0" w:right="0" w:firstLine="576"/>
        <w:jc w:val="left"/>
      </w:pPr>
      <w:r>
        <w:rPr>
          <w:u w:val="single"/>
        </w:rPr>
        <w:t xml:space="preserve">(ii) Within an area in an adjoining county that is already provided electrical services by the district; or</w:t>
      </w:r>
    </w:p>
    <w:p>
      <w:pPr>
        <w:spacing w:before="0" w:after="0" w:line="408" w:lineRule="exact"/>
        <w:ind w:left="0" w:right="0" w:firstLine="576"/>
        <w:jc w:val="left"/>
      </w:pPr>
      <w:r>
        <w:rPr>
          <w:u w:val="single"/>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0" w:after="0" w:line="408" w:lineRule="exact"/>
        <w:ind w:left="0" w:right="0" w:firstLine="576"/>
        <w:jc w:val="left"/>
      </w:pPr>
      <w:r>
        <w:rPr>
          <w:u w:val="single"/>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public utility district must report to its governing body and to the state broadband office the following about the area to be served by the public utility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public utility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town must examine and report to its governing body and to the state broadband office the following about the area to be served by the town:</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town;</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second-class city must examine and report to its governing body and to the state broadband office the following about the area to be served by the second-class city: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second-class city;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county must examine and report to its governing body and to the state broadband office the following about the area to be served by the county: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county;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by this section</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0" w:after="0" w:line="408" w:lineRule="exact"/>
        <w:ind w:left="0" w:right="0" w:firstLine="576"/>
        <w:jc w:val="left"/>
      </w:pPr>
      <w:r>
        <w:rPr>
          <w:u w:val="single"/>
        </w:rPr>
        <w:t xml:space="preserve">(9) A port district may provide retail telecommunications services within or without the district's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port district must report to its governing body and to the state broadband office the following about the area to be served by the port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port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or increase access to broadband,</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relevant sections of the Washington Administrative Code must be amended by January 1, 2022, in accordance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
      <w:pPr>
        <w:jc w:val="center"/>
      </w:pPr>
      <w:r>
        <w:rPr>
          <w:b/>
        </w:rPr>
        <w:t>--- END ---</w:t>
      </w:r>
    </w:p>
    <w:sectPr>
      <w:pgNumType w:start="1"/>
      <w:footerReference xmlns:r="http://schemas.openxmlformats.org/officeDocument/2006/relationships" r:id="R5ca713888c974d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c8b6142634c67" /><Relationship Type="http://schemas.openxmlformats.org/officeDocument/2006/relationships/footer" Target="/word/footer1.xml" Id="R5ca713888c974d9c" /></Relationships>
</file>