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483e11a4541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Bronoske, J. Johnson, Bateman, Wicks, Callan, Goodman, Paul, Ramel, Ramos, Santos, and Simmons</w:t>
      </w:r>
    </w:p>
    <w:p/>
    <w:p>
      <w:r>
        <w:rPr>
          <w:t xml:space="preserve">Prefiled 12/30/21.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restrictions on the use and acquisition of military equipment by law enforcement agencies as it pertains to firearms and ammunition but only with respect to removing the restriction on ammunition, narrowing the restriction on firearms to include only rifles of .50 caliber or greater, and clarifying that the restrictions do not apply to shotguns, devices designed or used to deploy less lethal munitions, and less lethal equipment; amending RCW 10.116.040;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military equipment. Any law enforcement agency in possession of military equipment as of July 25, 2021,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w:t>
      </w:r>
      <w:r>
        <w:t>((</w:t>
      </w:r>
      <w:r>
        <w:rPr>
          <w:strike/>
        </w:rPr>
        <w:t xml:space="preserve">firearms and ammunition</w:t>
      </w:r>
      <w:r>
        <w:t>))</w:t>
      </w:r>
      <w:r>
        <w:rPr/>
        <w:t xml:space="preserve"> </w:t>
      </w:r>
      <w:r>
        <w:rPr>
          <w:u w:val="single"/>
        </w:rPr>
        <w:t xml:space="preserve">rifles</w:t>
      </w:r>
      <w:r>
        <w:rPr/>
        <w:t xml:space="preserve">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u w:val="single"/>
        </w:rPr>
        <w:t xml:space="preserve">(c) "Rifle" has the same meaning as provided under RCW 9.41.010, except "rifle" does not include: Any shotgun, as defined under RCW 9.41.010; any device designed or used to deploy less lethal munitions including, but not limited to, rubber, bean bag, soft nose, sponge, or other nonpenetrating impact rounds; or any less lethal equipment.</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926462478b0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19709e6c9495b" /><Relationship Type="http://schemas.openxmlformats.org/officeDocument/2006/relationships/footer" Target="/word/footer1.xml" Id="Ra926462478b04e77" /></Relationships>
</file>