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aee2aedd5046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1732</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19, 2022</w:t>
            </w:r>
          </w:p>
          <w:p>
            <w:pPr>
              <w:ind w:left="0" w:right="0" w:firstLine="360"/>
            </w:pPr>
            <w:r>
              <w:t xml:space="preserve">Yeas </w:t>
              <w:t xml:space="preserve">91</w:t>
            </w:r>
            <w:r>
              <w:t xml:space="preserve">  Nays </w:t>
              <w:t xml:space="preserve">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January 26, 2022</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1732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1732</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Sullivan, Chopp, J. Johnson, Walen, Chapman, Berry, Cody, Dolan, Fey, Macri, Peterson, Ryu, Santos, Senn, Shewmake, Wylie, Simmons, Callan, Slatter, Ramos, Bergquist, Tharinger, Valdez, Thai, Pollet, Morgan, Taylor, Stonier, Ortiz-Self, Gregerson, Davis, Riccelli, Ormsby, Duerr, Orwall, Bateman, Kloba, and Frame)</w:t>
      </w:r>
    </w:p>
    <w:p/>
    <w:p>
      <w:r>
        <w:rPr>
          <w:t xml:space="preserve">READ FIRST TIME 01/14/22.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delaying the implementation of the long-term services and supports trust program by 18 months to allow for the extension of benefits to persons born before January 1, 1968, by modifying conditions for becoming a qualified individual and eligible beneficiary and allowing for the refunding of prematurely collected premiums; amending RCW 50B.04.020, 50B.04.030, 50B.04.050, 50B.04.060, 50B.04.080, 50B.04.090, and 50B.04.140; adding a new section to chapter 50B.04 RCW;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2021 c 113 s 2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and 50B.04.090 in coordination with the same activities conducted under the family and medical leave act, Title 50A RCW, to the extent possible;</w:t>
      </w:r>
    </w:p>
    <w:p>
      <w:pPr>
        <w:spacing w:before="0" w:after="0" w:line="408" w:lineRule="exact"/>
        <w:ind w:left="0" w:right="0" w:firstLine="576"/>
        <w:jc w:val="left"/>
      </w:pPr>
      <w:r>
        <w:rPr/>
        <w:t xml:space="preserve">(d) Make determinations regarding an individual's status as a qualified individual under RCW 50B.04.050</w:t>
      </w:r>
      <w:r>
        <w:rPr>
          <w:u w:val="single"/>
        </w:rPr>
        <w:t xml:space="preserve">, including criteria to determine the status of persons receiving partial benefit units under RCW 50B.04.050(2)</w:t>
      </w:r>
      <w:r>
        <w:rPr/>
        <w:t xml:space="preserv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w:t>
      </w:r>
      <w:r>
        <w:t>((</w:t>
      </w:r>
      <w:r>
        <w:rPr>
          <w:strike/>
        </w:rPr>
        <w:t xml:space="preserve">January 1, 2024</w:t>
      </w:r>
      <w:r>
        <w:t>))</w:t>
      </w:r>
      <w:r>
        <w:rPr/>
        <w:t xml:space="preserve"> </w:t>
      </w:r>
      <w:r>
        <w:rPr>
          <w:u w:val="single"/>
        </w:rPr>
        <w:t xml:space="preserve">July 1, 2025</w:t>
      </w:r>
      <w:r>
        <w:rPr/>
        <w:t xml:space="preserve">,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0" w:after="0" w:line="408" w:lineRule="exact"/>
        <w:ind w:left="0" w:right="0" w:firstLine="576"/>
        <w:jc w:val="left"/>
      </w:pPr>
      <w:r>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w:t>
      </w:r>
      <w:r>
        <w:t>((</w:t>
      </w:r>
      <w:r>
        <w:rPr>
          <w:strike/>
        </w:rPr>
        <w:t xml:space="preserve">January 1, 2022</w:t>
      </w:r>
      <w:r>
        <w:t>))</w:t>
      </w:r>
      <w:r>
        <w:rPr/>
        <w:t xml:space="preserve"> </w:t>
      </w:r>
      <w:r>
        <w:rPr>
          <w:u w:val="single"/>
        </w:rPr>
        <w:t xml:space="preserve">July 1, 2023</w:t>
      </w:r>
      <w:r>
        <w:rPr/>
        <w:t xml:space="preserve">.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030</w:t>
      </w:r>
      <w:r>
        <w:rPr/>
        <w:t xml:space="preserve"> and 2021 c 113 s 3 are each amended to read as follows:</w:t>
      </w:r>
    </w:p>
    <w:p>
      <w:pPr>
        <w:spacing w:before="0" w:after="0" w:line="408" w:lineRule="exact"/>
        <w:ind w:left="0" w:right="0" w:firstLine="576"/>
        <w:jc w:val="left"/>
      </w:pP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RCW 50B.04.080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RCW 50B.04.080.</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RCW 50B.04.050 or an eligible beneficiary as established in RCW 50B.04.060;</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Providing a recommendation to the council for the annual adjustment of the benefit unit in accordance with RCW 50B.04.010 and 50B.04.040;</w:t>
      </w:r>
    </w:p>
    <w:p>
      <w:pPr>
        <w:spacing w:before="0" w:after="0" w:line="408" w:lineRule="exact"/>
        <w:ind w:left="0" w:right="0" w:firstLine="576"/>
        <w:jc w:val="left"/>
      </w:pPr>
      <w:r>
        <w:rPr/>
        <w:t xml:space="preserve">(f)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rPr/>
        <w:t xml:space="preserve">(g)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w:t>
      </w:r>
      <w:r>
        <w:t>((</w:t>
      </w:r>
      <w:r>
        <w:rPr>
          <w:strike/>
        </w:rPr>
        <w:t xml:space="preserve">2025</w:t>
      </w:r>
      <w:r>
        <w:t>))</w:t>
      </w:r>
      <w:r>
        <w:rPr/>
        <w:t xml:space="preserve"> </w:t>
      </w:r>
      <w:r>
        <w:rPr>
          <w:u w:val="single"/>
        </w:rPr>
        <w:t xml:space="preserve">2027</w:t>
      </w:r>
      <w:r>
        <w:rPr/>
        <w:t xml:space="preserve">,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0" w:after="0" w:line="408" w:lineRule="exact"/>
        <w:ind w:left="0" w:right="0" w:firstLine="576"/>
        <w:jc w:val="left"/>
      </w:pPr>
      <w:r>
        <w:rPr/>
        <w:t xml:space="preserve">(7) The commission shall work with insurers to develop long-term care insurance products that supplement the program's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2021 c 113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provided in subsection (2) of this section, the</w:t>
      </w:r>
      <w:r>
        <w:rPr/>
        <w:t xml:space="preserv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 from the date of application for benefits.</w:t>
      </w:r>
    </w:p>
    <w:p>
      <w:pPr>
        <w:spacing w:before="0" w:after="0" w:line="408" w:lineRule="exact"/>
        <w:ind w:left="0" w:right="0" w:firstLine="576"/>
        <w:jc w:val="left"/>
      </w:pPr>
      <w:r>
        <w:rPr/>
        <w:t xml:space="preserve">(2) </w:t>
      </w:r>
      <w:r>
        <w:rPr>
          <w:u w:val="single"/>
        </w:rPr>
        <w:t xml:space="preserve">A person born before January 1, 1968, who has not met the duration requirements under subsection (1)(a) of this section may become a qualified individual with fewer than the number of years identified in subsection (1)(a) of this section if the person has paid the long-term services and supports premiums required by RCW 50B.04.080 for at least one year. A person becoming a qualified individual pursuant to this subsection (2) may receive one-tenth of the maximum number of benefit units available under RCW 50B.04.060(3)(b) for each year of premium payments</w:t>
      </w:r>
      <w:r>
        <w:rPr>
          <w:u w:val="single"/>
        </w:rPr>
        <w:t xml:space="preserve">. In accordance with RCW 50B.04.060, benefits will not be available until July 1, 2026, and nothing in this section requires the department of social and health services to accept applications for determining an individual's status as an eligible beneficiary prior to July 1, 2026. Nothing in this subsection (2) prohibits a person born before January 1, 1968, who meets the conditions of subsection (1)(b) of this section from receiving the maximum number of benefit units available under RCW 50B.04.060(3)(b).</w:t>
      </w:r>
    </w:p>
    <w:p>
      <w:pPr>
        <w:spacing w:before="0" w:after="0" w:line="408" w:lineRule="exact"/>
        <w:ind w:left="0" w:right="0" w:firstLine="576"/>
        <w:jc w:val="left"/>
      </w:pPr>
      <w:r>
        <w:rPr>
          <w:u w:val="single"/>
        </w:rPr>
        <w:t xml:space="preserve">(3)</w:t>
      </w:r>
      <w:r>
        <w:rPr/>
        <w:t xml:space="preserve"> When deeming a person to be a qualified individual, the employment security department shall require that the person have worked at least five hundred hours during each of the ten years in subsection (1)(a) of this section </w:t>
      </w:r>
      <w:r>
        <w:t>((</w:t>
      </w:r>
      <w:r>
        <w:rPr>
          <w:strike/>
        </w:rPr>
        <w:t xml:space="preserve">or</w:t>
      </w:r>
      <w:r>
        <w:t>))</w:t>
      </w:r>
      <w:r>
        <w:rPr>
          <w:u w:val="single"/>
        </w:rPr>
        <w:t xml:space="preserve">,</w:t>
      </w:r>
      <w:r>
        <w:rPr/>
        <w:t xml:space="preserve"> each of the three years in subsection (1)(b) of this section</w:t>
      </w:r>
      <w:r>
        <w:rPr>
          <w:u w:val="single"/>
        </w:rPr>
        <w:t xml:space="preserve">, or each of the years identified in subsection (2) of this section</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060</w:t>
      </w:r>
      <w:r>
        <w:rPr/>
        <w:t xml:space="preserve"> and 2019 c 363 s 7 are each amended to read as follows:</w:t>
      </w:r>
    </w:p>
    <w:p>
      <w:pPr>
        <w:spacing w:before="0" w:after="0" w:line="408" w:lineRule="exact"/>
        <w:ind w:left="0" w:right="0" w:firstLine="576"/>
        <w:jc w:val="left"/>
      </w:pPr>
      <w:r>
        <w:rPr/>
        <w:t xml:space="preserve">(1) Beginning </w:t>
      </w:r>
      <w:r>
        <w:t>((</w:t>
      </w:r>
      <w:r>
        <w:rPr>
          <w:strike/>
        </w:rPr>
        <w:t xml:space="preserve">January 1, 2025</w:t>
      </w:r>
      <w:r>
        <w:t>))</w:t>
      </w:r>
      <w:r>
        <w:rPr/>
        <w:t xml:space="preserve"> </w:t>
      </w:r>
      <w:r>
        <w:rPr>
          <w:u w:val="single"/>
        </w:rPr>
        <w:t xml:space="preserve">July 1, 2026</w:t>
      </w:r>
      <w:r>
        <w:rPr/>
        <w:t xml:space="preserve">, approved services must be available and benefits payable to a registered long-term services and supports provider on behalf of an eligible beneficiary under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Beginning July 1, 2026, a</w:t>
      </w:r>
      <w:r>
        <w:rPr/>
        <w:t xml:space="preserve"> qualified individual may become an eligible beneficiary by filing an application with the department of social and health services and undergoing an eligibility determination which includes an evaluation that the individual requires assistance with at least three activities of daily living. The department of social and health services must engage sufficient qualified assessor capacity, including via contract, so that the determination may be made within </w:t>
      </w:r>
      <w:r>
        <w:t>((</w:t>
      </w:r>
      <w:r>
        <w:rPr>
          <w:strike/>
        </w:rPr>
        <w:t xml:space="preserve">forty-five</w:t>
      </w:r>
      <w:r>
        <w:t>))</w:t>
      </w:r>
      <w:r>
        <w:rPr/>
        <w:t xml:space="preserve"> </w:t>
      </w:r>
      <w:r>
        <w:rPr>
          <w:u w:val="single"/>
        </w:rPr>
        <w:t xml:space="preserve">45</w:t>
      </w:r>
      <w:r>
        <w:rPr/>
        <w:t xml:space="preserve"> days from receipt of a request by a beneficiary to use a benefit.</w:t>
      </w:r>
    </w:p>
    <w:p>
      <w:pPr>
        <w:spacing w:before="0" w:after="0" w:line="408" w:lineRule="exact"/>
        <w:ind w:left="0" w:right="0" w:firstLine="576"/>
        <w:jc w:val="left"/>
      </w:pPr>
      <w:r>
        <w:rPr/>
        <w:t xml:space="preserve">(3)(a) An eligible beneficiary may receive approved services and benefits through the program in the form of a benefit unit payable to a registered long-term services and supports provider.</w:t>
      </w:r>
    </w:p>
    <w:p>
      <w:pPr>
        <w:spacing w:before="0" w:after="0" w:line="408" w:lineRule="exact"/>
        <w:ind w:left="0" w:right="0" w:firstLine="576"/>
        <w:jc w:val="left"/>
      </w:pPr>
      <w:r>
        <w:rPr/>
        <w:t xml:space="preserve">(b) </w:t>
      </w:r>
      <w:r>
        <w:t>((</w:t>
      </w:r>
      <w:r>
        <w:rPr>
          <w:strike/>
        </w:rPr>
        <w:t xml:space="preserve">An</w:t>
      </w:r>
      <w:r>
        <w:t>))</w:t>
      </w:r>
      <w:r>
        <w:rPr/>
        <w:t xml:space="preserve"> </w:t>
      </w:r>
      <w:r>
        <w:rPr>
          <w:u w:val="single"/>
        </w:rPr>
        <w:t xml:space="preserve">Except as limited in RCW 50B.04.050(2), an</w:t>
      </w:r>
      <w:r>
        <w:rPr/>
        <w:t xml:space="preserve"> eligible beneficiary may not receive more than the dollar equivalent of </w:t>
      </w:r>
      <w:r>
        <w:t>((</w:t>
      </w:r>
      <w:r>
        <w:rPr>
          <w:strike/>
        </w:rPr>
        <w:t xml:space="preserve">three hundred sixty-five</w:t>
      </w:r>
      <w:r>
        <w:t>))</w:t>
      </w:r>
      <w:r>
        <w:rPr/>
        <w:t xml:space="preserve"> </w:t>
      </w:r>
      <w:r>
        <w:rPr>
          <w:u w:val="single"/>
        </w:rPr>
        <w:t xml:space="preserve">365</w:t>
      </w:r>
      <w:r>
        <w:rPr/>
        <w:t xml:space="preserve"> benefit units over the course of the eligible beneficiary's lifetime.</w:t>
      </w:r>
    </w:p>
    <w:p>
      <w:pPr>
        <w:spacing w:before="0" w:after="0" w:line="408" w:lineRule="exact"/>
        <w:ind w:left="0" w:right="0" w:firstLine="576"/>
        <w:jc w:val="left"/>
      </w:pPr>
      <w:r>
        <w:rPr/>
        <w:t xml:space="preserve">(i) If the department of social and health services reimburses a long-term services and supports provider for approved services provided to an eligible beneficiary and the payment is less than the benefit unit, only the portion of the benefit unit that is used shall be taken into consideration when calculating the person's remaining lifetime limit on receipt of benefits.</w:t>
      </w:r>
    </w:p>
    <w:p>
      <w:pPr>
        <w:spacing w:before="0" w:after="0" w:line="408" w:lineRule="exact"/>
        <w:ind w:left="0" w:right="0" w:firstLine="576"/>
        <w:jc w:val="left"/>
      </w:pPr>
      <w:r>
        <w:rPr/>
        <w:t xml:space="preserve">(ii) Eligible beneficiaries may combine benefit units to receive more approved services per day as long as the total number of lifetime benefit units has not been exceeded.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2020 c 98 s 4 are each amended to read as follows:</w:t>
      </w:r>
    </w:p>
    <w:p>
      <w:pPr>
        <w:spacing w:before="0" w:after="0" w:line="408" w:lineRule="exact"/>
        <w:ind w:left="0" w:right="0" w:firstLine="576"/>
        <w:jc w:val="left"/>
      </w:pPr>
      <w:r>
        <w:rPr/>
        <w:t xml:space="preserve">(1) Beginning </w:t>
      </w:r>
      <w:r>
        <w:t>((</w:t>
      </w:r>
      <w:r>
        <w:rPr>
          <w:strike/>
        </w:rPr>
        <w:t xml:space="preserve">January 1, 2022</w:t>
      </w:r>
      <w:r>
        <w:t>))</w:t>
      </w:r>
      <w:r>
        <w:rPr/>
        <w:t xml:space="preserve"> </w:t>
      </w:r>
      <w:r>
        <w:rPr>
          <w:u w:val="single"/>
        </w:rPr>
        <w:t xml:space="preserve">July 1, 2023</w:t>
      </w:r>
      <w:r>
        <w:rPr/>
        <w:t xml:space="preserve">, the employment security department shall assess for each individual in employment with an employer a premium based on the amount of the individual's wages. The initial premium rate is </w:t>
      </w:r>
      <w:r>
        <w:t>((</w:t>
      </w:r>
      <w:r>
        <w:rPr>
          <w:strike/>
        </w:rPr>
        <w:t xml:space="preserve">fifty-eight hundredths of one</w:t>
      </w:r>
      <w:r>
        <w:t>))</w:t>
      </w:r>
      <w:r>
        <w:rPr/>
        <w:t xml:space="preserve"> </w:t>
      </w:r>
      <w:r>
        <w:rPr>
          <w:u w:val="single"/>
        </w:rPr>
        <w:t xml:space="preserve">.58</w:t>
      </w:r>
      <w:r>
        <w:rPr/>
        <w:t xml:space="preserve"> percent of the individual's wages. Beginning January 1, </w:t>
      </w:r>
      <w:r>
        <w:t>((</w:t>
      </w:r>
      <w:r>
        <w:rPr>
          <w:strike/>
        </w:rPr>
        <w:t xml:space="preserve">2024</w:t>
      </w:r>
      <w:r>
        <w:t>))</w:t>
      </w:r>
      <w:r>
        <w:rPr/>
        <w:t xml:space="preserve"> </w:t>
      </w:r>
      <w:r>
        <w:rPr>
          <w:u w:val="single"/>
        </w:rPr>
        <w:t xml:space="preserve">2026</w:t>
      </w:r>
      <w:r>
        <w:rPr/>
        <w:t xml:space="preserve">, and biennially thereafter, the premium rate shall be set by the pension funding council at a rate no greater than </w:t>
      </w:r>
      <w:r>
        <w:t>((</w:t>
      </w:r>
      <w:r>
        <w:rPr>
          <w:strike/>
        </w:rPr>
        <w:t xml:space="preserve">fifty-eight hundredths of one</w:t>
      </w:r>
      <w:r>
        <w:t>))</w:t>
      </w:r>
      <w:r>
        <w:rPr/>
        <w:t xml:space="preserve"> </w:t>
      </w:r>
      <w:r>
        <w:rPr>
          <w:u w:val="single"/>
        </w:rPr>
        <w:t xml:space="preserve">.58</w:t>
      </w:r>
      <w:r>
        <w:rPr/>
        <w:t xml:space="preserv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Title 50A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w:t>
      </w:r>
      <w:r>
        <w:t>((</w:t>
      </w:r>
      <w:r>
        <w:rPr>
          <w:strike/>
        </w:rPr>
        <w:t xml:space="preserve">fifty-eight hundredths of one</w:t>
      </w:r>
      <w:r>
        <w:t>))</w:t>
      </w:r>
      <w:r>
        <w:rPr/>
        <w:t xml:space="preserve"> </w:t>
      </w:r>
      <w:r>
        <w:rPr>
          <w:u w:val="single"/>
        </w:rPr>
        <w:t xml:space="preserve">.58</w:t>
      </w:r>
      <w:r>
        <w:rPr/>
        <w:t xml:space="preserve"> percent of the individual's wages.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2021 c 113 s 6 are each amended to read as follows:</w:t>
      </w:r>
    </w:p>
    <w:p>
      <w:pPr>
        <w:spacing w:before="0" w:after="0" w:line="408" w:lineRule="exact"/>
        <w:ind w:left="0" w:right="0" w:firstLine="576"/>
        <w:jc w:val="left"/>
      </w:pPr>
      <w:r>
        <w:rPr/>
        <w:t xml:space="preserve">(1) Beginning </w:t>
      </w:r>
      <w:r>
        <w:t>((</w:t>
      </w:r>
      <w:r>
        <w:rPr>
          <w:strike/>
        </w:rPr>
        <w:t xml:space="preserve">January 1, 2022</w:t>
      </w:r>
      <w:r>
        <w:t>))</w:t>
      </w:r>
      <w:r>
        <w:rPr/>
        <w:t xml:space="preserve"> </w:t>
      </w:r>
      <w:r>
        <w:rPr>
          <w:u w:val="single"/>
        </w:rPr>
        <w:t xml:space="preserve">July 1, 2023</w:t>
      </w:r>
      <w:r>
        <w:rPr/>
        <w:t xml:space="preserve">, any self-employed person, including a sole proprietor, independent contractor, partner, or joint venturer, may elect coverage under this chapter. Coverage must be elected before </w:t>
      </w:r>
      <w:r>
        <w:t>((</w:t>
      </w:r>
      <w:r>
        <w:rPr>
          <w:strike/>
        </w:rPr>
        <w:t xml:space="preserve">January 1, 2025</w:t>
      </w:r>
      <w:r>
        <w:t>))</w:t>
      </w:r>
      <w:r>
        <w:rPr/>
        <w:t xml:space="preserve"> </w:t>
      </w:r>
      <w:r>
        <w:rPr>
          <w:u w:val="single"/>
        </w:rPr>
        <w:t xml:space="preserve">July 1, 2026</w:t>
      </w:r>
      <w:r>
        <w:rPr/>
        <w:t xml:space="preserve">, or within three years of becoming self-employed for the first time. Those electing coverage under this subsection are responsible for payment of </w:t>
      </w:r>
      <w:r>
        <w:t>((</w:t>
      </w:r>
      <w:r>
        <w:rPr>
          <w:strike/>
        </w:rPr>
        <w:t xml:space="preserve">one hundred</w:t>
      </w:r>
      <w:r>
        <w:t>))</w:t>
      </w:r>
      <w:r>
        <w:rPr/>
        <w:t xml:space="preserve"> </w:t>
      </w:r>
      <w:r>
        <w:rPr>
          <w:u w:val="single"/>
        </w:rPr>
        <w:t xml:space="preserve">100</w:t>
      </w:r>
      <w:r>
        <w:rPr/>
        <w:t xml:space="preserve">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not withdraw from coverage.</w:t>
      </w:r>
    </w:p>
    <w:p>
      <w:pPr>
        <w:spacing w:before="0" w:after="0" w:line="408" w:lineRule="exact"/>
        <w:ind w:left="0" w:right="0" w:firstLine="576"/>
        <w:jc w:val="left"/>
      </w:pPr>
      <w:r>
        <w:rPr/>
        <w:t xml:space="preserve">(3) A self-employed person who elects coverage must continue to pay premiums until such time that the individual retires from the workforce or is no longer self-employed. To cease premium assessment and collection, the self-employed person must file a notice with the employment security department if the individual retires from the workforce or is no longer self-employed.</w:t>
      </w:r>
    </w:p>
    <w:p>
      <w:pPr>
        <w:spacing w:before="0" w:after="0" w:line="408" w:lineRule="exact"/>
        <w:ind w:left="0" w:right="0" w:firstLine="576"/>
        <w:jc w:val="left"/>
      </w:pPr>
      <w:r>
        <w:rPr/>
        <w:t xml:space="preserve">(4)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w:t>
      </w:r>
      <w:r>
        <w:t>((</w:t>
      </w:r>
      <w:r>
        <w:rPr>
          <w:strike/>
        </w:rPr>
        <w:t xml:space="preserve">thirty</w:t>
      </w:r>
      <w:r>
        <w:t>))</w:t>
      </w:r>
      <w:r>
        <w:rPr/>
        <w:t xml:space="preserve"> </w:t>
      </w:r>
      <w:r>
        <w:rPr>
          <w:u w:val="single"/>
        </w:rPr>
        <w:t xml:space="preserve">30</w:t>
      </w:r>
      <w:r>
        <w:rPr/>
        <w:t xml:space="preserve"> days from the date of the notice in writing advising the self-employed person of the cancellation.</w:t>
      </w:r>
    </w:p>
    <w:p>
      <w:pPr>
        <w:spacing w:before="0" w:after="0" w:line="408" w:lineRule="exact"/>
        <w:ind w:left="0" w:right="0" w:firstLine="576"/>
        <w:jc w:val="left"/>
      </w:pPr>
      <w:r>
        <w:rPr/>
        <w:t xml:space="preserve">(5) Those electing coverage are considered employers or employees where the context so dictates.</w:t>
      </w:r>
    </w:p>
    <w:p>
      <w:pPr>
        <w:spacing w:before="0" w:after="0" w:line="408" w:lineRule="exact"/>
        <w:ind w:left="0" w:right="0" w:firstLine="576"/>
        <w:jc w:val="left"/>
      </w:pPr>
      <w:r>
        <w:rPr/>
        <w:t xml:space="preserve">(6) For the purposes of this section, "independent contractor" means an individual excluded from the definition of "employment" in RCW 50B.04.010.</w:t>
      </w:r>
    </w:p>
    <w:p>
      <w:pPr>
        <w:spacing w:before="0" w:after="0" w:line="408" w:lineRule="exact"/>
        <w:ind w:left="0" w:right="0" w:firstLine="576"/>
        <w:jc w:val="left"/>
      </w:pPr>
      <w:r>
        <w:rPr/>
        <w:t xml:space="preserve">(7)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140</w:t>
      </w:r>
      <w:r>
        <w:rPr/>
        <w:t xml:space="preserve"> and 2019 c 363 s 15 are each amended to read as follows:</w:t>
      </w:r>
    </w:p>
    <w:p>
      <w:pPr>
        <w:spacing w:before="0" w:after="0" w:line="408" w:lineRule="exact"/>
        <w:ind w:left="0" w:right="0" w:firstLine="576"/>
        <w:jc w:val="left"/>
      </w:pPr>
      <w:r>
        <w:rPr/>
        <w:t xml:space="preserve">Beginning December 1, </w:t>
      </w:r>
      <w:r>
        <w:t>((</w:t>
      </w:r>
      <w:r>
        <w:rPr>
          <w:strike/>
        </w:rPr>
        <w:t xml:space="preserve">2026</w:t>
      </w:r>
      <w:r>
        <w:t>))</w:t>
      </w:r>
      <w:r>
        <w:rPr/>
        <w:t xml:space="preserve"> </w:t>
      </w:r>
      <w:r>
        <w:rPr>
          <w:u w:val="single"/>
        </w:rPr>
        <w:t xml:space="preserve">2028</w:t>
      </w:r>
      <w:r>
        <w:rPr/>
        <w:t xml:space="preserve">, and annually thereafter, and in compliance with RCW 43.01.036, the commission must report to the legislature on the program, including:</w:t>
      </w:r>
    </w:p>
    <w:p>
      <w:pPr>
        <w:spacing w:before="0" w:after="0" w:line="408" w:lineRule="exact"/>
        <w:ind w:left="0" w:right="0" w:firstLine="576"/>
        <w:jc w:val="left"/>
      </w:pPr>
      <w:r>
        <w:rPr/>
        <w:t xml:space="preserve">(1) Projected and actual program participation;</w:t>
      </w:r>
    </w:p>
    <w:p>
      <w:pPr>
        <w:spacing w:before="0" w:after="0" w:line="408" w:lineRule="exact"/>
        <w:ind w:left="0" w:right="0" w:firstLine="576"/>
        <w:jc w:val="left"/>
      </w:pPr>
      <w:r>
        <w:rPr/>
        <w:t xml:space="preserve">(2) Adequacy of premium rates;</w:t>
      </w:r>
    </w:p>
    <w:p>
      <w:pPr>
        <w:spacing w:before="0" w:after="0" w:line="408" w:lineRule="exact"/>
        <w:ind w:left="0" w:right="0" w:firstLine="576"/>
        <w:jc w:val="left"/>
      </w:pPr>
      <w:r>
        <w:rPr/>
        <w:t xml:space="preserve">(3) Fund balances;</w:t>
      </w:r>
    </w:p>
    <w:p>
      <w:pPr>
        <w:spacing w:before="0" w:after="0" w:line="408" w:lineRule="exact"/>
        <w:ind w:left="0" w:right="0" w:firstLine="576"/>
        <w:jc w:val="left"/>
      </w:pPr>
      <w:r>
        <w:rPr/>
        <w:t xml:space="preserve">(4) Benefits paid;</w:t>
      </w:r>
    </w:p>
    <w:p>
      <w:pPr>
        <w:spacing w:before="0" w:after="0" w:line="408" w:lineRule="exact"/>
        <w:ind w:left="0" w:right="0" w:firstLine="576"/>
        <w:jc w:val="left"/>
      </w:pPr>
      <w:r>
        <w:rPr/>
        <w:t xml:space="preserve">(5) Demographic information on program participants, including age, gender, race, ethnicity, geographic distribution by county, legislative district, and employment sector; and</w:t>
      </w:r>
    </w:p>
    <w:p>
      <w:pPr>
        <w:spacing w:before="0" w:after="0" w:line="408" w:lineRule="exact"/>
        <w:ind w:left="0" w:right="0" w:firstLine="576"/>
        <w:jc w:val="left"/>
      </w:pPr>
      <w:r>
        <w:rPr/>
        <w:t xml:space="preserve">(6) The extent to which the operation of the program has resulted in savings to the medicaid program by avoiding costs that would have otherwise been the responsibility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Any premiums collected from the employee prior to July 1, 2023, shall be refunded to the employee within 120 days of the collection of the premiums. If the premiums were collected but not yet remitted to the employment security department, the employer shall refund the collected premiums to the employee. If the collected premiums were remitted to the employment security department, the employment security department shall refund the premiums to the employer within 120 days of the collection of the premiums, who shall then return any premiums collected from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a712b1a26044a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c63394f11b4c8a" /><Relationship Type="http://schemas.openxmlformats.org/officeDocument/2006/relationships/footer" Target="/word/footer1.xml" Id="Rfa712b1a26044a51" /></Relationships>
</file>