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e55739cab41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1761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1761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Schmick, Bateman, Bronoske, Cody, Dufault, Jacobsen, Macri, Pollet, Donaghy, Graham, Davis, and Chambers</w:t>
      </w:r>
    </w:p>
    <w:p/>
    <w:p>
      <w:r>
        <w:rPr>
          <w:t xml:space="preserve">Prefiled 01/04/22.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nurses to dispense opioid overdose reversal medication in the emergency department; amending RCW 70.41.480;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2021 c 273 s 2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w:t>
      </w:r>
      <w:r>
        <w:t>((</w:t>
      </w:r>
      <w:r>
        <w:rPr>
          <w:strike/>
        </w:rPr>
        <w:t xml:space="preserve">fifteen</w:t>
      </w:r>
      <w:r>
        <w:t>))</w:t>
      </w:r>
      <w:r>
        <w:rPr/>
        <w:t xml:space="preserve"> </w:t>
      </w:r>
      <w:r>
        <w:rPr>
          <w:u w:val="single"/>
        </w:rPr>
        <w:t xml:space="preserve">15</w:t>
      </w:r>
      <w:r>
        <w:rPr/>
        <w:t xml:space="preserve"> miles by road; or</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w:t>
      </w:r>
      <w:r>
        <w:t>((</w:t>
      </w:r>
      <w:r>
        <w:rPr>
          <w:strike/>
        </w:rPr>
        <w:t xml:space="preserve">forty-eight</w:t>
      </w:r>
      <w:r>
        <w:t>))</w:t>
      </w:r>
      <w:r>
        <w:rPr/>
        <w:t xml:space="preserve"> </w:t>
      </w:r>
      <w:r>
        <w:rPr>
          <w:u w:val="single"/>
        </w:rPr>
        <w:t xml:space="preserve">48</w:t>
      </w:r>
      <w:r>
        <w:rPr/>
        <w:t xml:space="preserve"> hour supply of emergency medication as the maximum to be dispensed to a patient, except when community or hospital pharmacy services will not be available within </w:t>
      </w:r>
      <w:r>
        <w:t>((</w:t>
      </w:r>
      <w:r>
        <w:rPr>
          <w:strike/>
        </w:rPr>
        <w:t xml:space="preserve">forty-eight</w:t>
      </w:r>
      <w:r>
        <w:t>))</w:t>
      </w:r>
      <w:r>
        <w:rPr/>
        <w:t xml:space="preserve"> </w:t>
      </w:r>
      <w:r>
        <w:rPr>
          <w:u w:val="single"/>
        </w:rPr>
        <w:t xml:space="preserve">48</w:t>
      </w:r>
      <w:r>
        <w:rPr/>
        <w:t xml:space="preserve"> hours. In no case may the policy allow a supply exceeding </w:t>
      </w:r>
      <w:r>
        <w:t>((</w:t>
      </w:r>
      <w:r>
        <w:rPr>
          <w:strike/>
        </w:rPr>
        <w:t xml:space="preserve">ninety-six</w:t>
      </w:r>
      <w:r>
        <w:t>))</w:t>
      </w:r>
      <w:r>
        <w:rPr/>
        <w:t xml:space="preserve"> </w:t>
      </w:r>
      <w:r>
        <w:rPr>
          <w:u w:val="single"/>
        </w:rPr>
        <w:t xml:space="preserve">96</w:t>
      </w:r>
      <w:r>
        <w:rPr/>
        <w:t xml:space="preserve">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w:t>
      </w:r>
      <w:r>
        <w:rPr>
          <w:u w:val="single"/>
        </w:rPr>
        <w:t xml:space="preserve">or a nurse</w:t>
      </w:r>
      <w:r>
        <w:rPr/>
        <w:t xml:space="preserv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w:t>
      </w:r>
      <w:r>
        <w:rPr>
          <w:u w:val="single"/>
        </w:rPr>
        <w:t xml:space="preserve">or licensed practical nurse</w:t>
      </w:r>
      <w:r>
        <w:rPr/>
        <w:t xml:space="preserve"> as defined in </w:t>
      </w:r>
      <w:r>
        <w:rPr>
          <w:u w:val="single"/>
        </w:rPr>
        <w:t xml:space="preserve">chapter 18.79</w:t>
      </w:r>
      <w:r>
        <w:rPr/>
        <w:t xml:space="preserve"> RCW </w:t>
      </w:r>
      <w:r>
        <w:t>((</w:t>
      </w:r>
      <w:r>
        <w:rPr>
          <w:strike/>
        </w:rPr>
        <w:t xml:space="preserve">18.79.020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71abf5054b340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87049ed484b39" /><Relationship Type="http://schemas.openxmlformats.org/officeDocument/2006/relationships/footer" Target="/word/footer1.xml" Id="R571abf5054b3402b" /></Relationships>
</file>