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5ec6159f3741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1799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Berry, Duerr, Riccelli,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43.21C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and organic material wastes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Encouraging cities and counties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in each jurisdiction that implements a local solid waste plan under RCW 70A.205.040:</w:t>
      </w:r>
    </w:p>
    <w:p>
      <w:pPr>
        <w:spacing w:before="0" w:after="0" w:line="408" w:lineRule="exact"/>
        <w:ind w:left="0" w:right="0" w:firstLine="576"/>
        <w:jc w:val="left"/>
      </w:pPr>
      <w:r>
        <w:rPr/>
        <w:t xml:space="preserve">(a) Source-separated organic solid waste collection services must be provided at least every other week or at least 26 weeks annually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 per week of organic materials for management; and</w:t>
      </w:r>
    </w:p>
    <w:p>
      <w:pPr>
        <w:spacing w:before="0" w:after="0" w:line="408" w:lineRule="exact"/>
        <w:ind w:left="0" w:right="0" w:firstLine="576"/>
        <w:jc w:val="left"/>
      </w:pPr>
      <w:r>
        <w:rPr/>
        <w:t xml:space="preserve">(b) All organic solid waste collected from residents and businesses under (a) of this subsection must be managed through organic materials management.</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w:t>
      </w:r>
    </w:p>
    <w:p>
      <w:pPr>
        <w:spacing w:before="0" w:after="0" w:line="408" w:lineRule="exact"/>
        <w:ind w:left="0" w:right="0" w:firstLine="576"/>
        <w:jc w:val="left"/>
      </w:pPr>
      <w:r>
        <w:rPr/>
        <w:t xml:space="preserve">(ii) The jurisdiction has a total population of less than 25,000 people; or</w:t>
      </w:r>
    </w:p>
    <w:p>
      <w:pPr>
        <w:spacing w:before="0" w:after="0" w:line="408" w:lineRule="exact"/>
        <w:ind w:left="0" w:right="0" w:firstLine="576"/>
        <w:jc w:val="left"/>
      </w:pPr>
      <w:r>
        <w:rPr/>
        <w:t xml:space="preserve">(iii) The jurisdiction has a total population between 25,000 and 50,000 people and curbside organic solid waste collection services are not offered in any area within the jurisdiction, as of July 1, 2022.</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comprehensive solid waste management plan developed under this chapter, after July 1, 2024, each local comprehensive solid waste management plan must consider the transition to the requirements of section 102 of this act, and each comprehensive solid waste management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agricultural zones, or rural zones, and may not be located in overburdened communities identified by the department of ecology under chapter 70A.02 RCW. Priority areas should be designated with an attempt to minimize incompatible uses and potential impacts on residential areas;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comprehensive solid waste management plan developed under this chapter, after January 1, 2027, each local comprehensive solid waste management plan must be consistent with the requirements of section 102 of this act.</w:t>
      </w:r>
    </w:p>
    <w:p>
      <w:pPr>
        <w:spacing w:before="0" w:after="0" w:line="408" w:lineRule="exact"/>
        <w:ind w:left="0" w:right="0" w:firstLine="576"/>
        <w:jc w:val="left"/>
      </w:pPr>
      <w:r>
        <w:rPr>
          <w:u w:val="single"/>
        </w:rPr>
        <w:t xml:space="preserve">(c)(i) Notwithstanding (a) and (b) of this subsection, and except as provided in (c)(ii) of this subsection, a jurisdiction implementing a local comprehensive solid waste management plan under this chapter may not site the increase or expansion of any existing organic materials management facility that processed more than 200,000 tons of material, relative to 2019 levels.</w:t>
      </w:r>
    </w:p>
    <w:p>
      <w:pPr>
        <w:spacing w:before="0" w:after="0" w:line="408" w:lineRule="exact"/>
        <w:ind w:left="0" w:right="0" w:firstLine="576"/>
        <w:jc w:val="left"/>
      </w:pPr>
      <w:r>
        <w:rPr>
          <w:u w:val="single"/>
        </w:rPr>
        <w:t xml:space="preserve">(ii) The limitation in (c)(i) of this subsection does not apply to the siting of any anaerobic digester or anaerobic digestion facility.</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to the department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to the department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and</w:t>
      </w:r>
    </w:p>
    <w:p>
      <w:pPr>
        <w:spacing w:before="0" w:after="0" w:line="408" w:lineRule="exact"/>
        <w:ind w:left="0" w:right="0" w:firstLine="576"/>
        <w:jc w:val="left"/>
      </w:pPr>
      <w:r>
        <w:rPr/>
        <w:t xml:space="preserve">(iv) Wastes generated in exceptional volumes as a result of a natural disaster or other infrequent and unpreventable event.</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rPr/>
        <w:t xml:space="preserve">(g)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rPr/>
        <w:t xml:space="preserve">(h)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rPr/>
        <w:t xml:space="preserve">(i)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rPr/>
        <w:t xml:space="preserve">(j)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(k)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(l)(i)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to a nonprofit organization for ultimate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consultation with the office of the attorney general, the department must research and adopt several model ordinances for optional use by counties and cities that provide for model mechanisms for commercial solid waste collection and disposal that are designed, in part, to establish a financial disincentive or other disincentives for the generation of organic waste and for the ultimate disposal of organic materials in landfills. The model ordinances must be designed to provide options that might be preferred by jurisdictions of different sizes and consider other key criteria applicable to local solid waste management circumstances.</w:t>
      </w:r>
    </w:p>
    <w:p>
      <w:pPr>
        <w:spacing w:before="0" w:after="0" w:line="408" w:lineRule="exact"/>
        <w:ind w:left="0" w:right="0" w:firstLine="576"/>
        <w:jc w:val="left"/>
      </w:pPr>
      <w:r>
        <w:rPr/>
        <w:t xml:space="preserve">(2)(a) The department must review the model ordinances created in this section under the provisions of chapter 43.21C RCW.</w:t>
      </w:r>
    </w:p>
    <w:p>
      <w:pPr>
        <w:spacing w:before="0" w:after="0" w:line="408" w:lineRule="exact"/>
        <w:ind w:left="0" w:right="0" w:firstLine="576"/>
        <w:jc w:val="left"/>
      </w:pPr>
      <w:r>
        <w:rPr/>
        <w:t xml:space="preserve">(b) A county or city that adopts a model ordinance created by the department under this section and that has been reviewed by the department under the provisions of chapter 43.21C RCW is not required to review the ordinance under the provisions of chapter 43.21C RCW.</w:t>
      </w:r>
    </w:p>
    <w:p>
      <w:pPr>
        <w:spacing w:before="0" w:after="0" w:line="408" w:lineRule="exact"/>
        <w:ind w:left="0" w:right="0" w:firstLine="576"/>
        <w:jc w:val="left"/>
      </w:pPr>
      <w:r>
        <w:rPr/>
        <w:t xml:space="preserve">(3) No city, town, or county is required to adopt the model ordinances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Amendments to regulations and other nonproject actions taken by a city or county to adopt or implement the model ordinance created by the department under section 405 of this act is not subject to the requirements of this chapter.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this chapter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For cities not planning under RCW 36.70A.040, 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December 31, 2024, and each December 31st of even-numbered years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w:t>
      </w:r>
    </w:p>
    <w:p>
      <w:pPr>
        <w:spacing w:before="0" w:after="0" w:line="408" w:lineRule="exact"/>
        <w:ind w:left="0" w:right="0" w:firstLine="576"/>
        <w:jc w:val="left"/>
      </w:pPr>
      <w:r>
        <w:rPr>
          <w:u w:val="single"/>
        </w:rPr>
        <w:t xml:space="preserve">(d) If the product is a plastic food service product or food contact film product, be at least partially colored or partially tinted green, beige, or brown, or have a green, beige, or brown stripe or band at least .25 inches wide; and</w:t>
      </w:r>
    </w:p>
    <w:p>
      <w:pPr>
        <w:spacing w:before="0" w:after="0" w:line="408" w:lineRule="exact"/>
        <w:ind w:left="0" w:right="0" w:firstLine="576"/>
        <w:jc w:val="left"/>
      </w:pPr>
      <w:r>
        <w:rPr>
          <w:u w:val="single"/>
        </w:rPr>
        <w:t xml:space="preserve">(e) If the product is a nonfood contact film product, be at least partially colored or partially tinted green or have a green stripe or band at least .25 inches wide and display the word "compostable"</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402, and 405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changes or limits the authority of the Washington utilities and transportation commission to regulate the collection of solid waste, including curbside collection of residential recyclable materials, nor does this section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863ec7767f6649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93971e33b4cc7" /><Relationship Type="http://schemas.openxmlformats.org/officeDocument/2006/relationships/footer" Target="/word/footer1.xml" Id="R863ec7767f664938" /></Relationships>
</file>