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ff5a88ae045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1866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Chopp, Riccelli, Macri, Bateman, Davis, Fey, Goodman, Leavitt, Ortiz-Self, Peterson, Ramel, Ryu, Santos, Orwall, Wylie, Cody, Simmons, Slatter, Valdez, Wicks, Pollet, Taylor, Stonier, Ormsby, Hackney, Harris-Talley,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persons receiving community support services through medical assistance programs to receive supportive housing; amending RCW 36.22.176; adding new sections to chapter 74.09 RCW; adding new sections to chapter 43.330 RCW; adding a new section to chapter 44.28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 The term includes benefits offered through the foundational community supports program established pursuant to the authority's federal waiver, entitled "medicaid transformation project," as amended and reauthorized.</w:t>
      </w:r>
    </w:p>
    <w:p>
      <w:pPr>
        <w:spacing w:before="0" w:after="0" w:line="408" w:lineRule="exact"/>
        <w:ind w:left="0" w:right="0" w:firstLine="576"/>
        <w:jc w:val="left"/>
      </w:pPr>
      <w:r>
        <w:rPr/>
        <w:t xml:space="preserve">(2) "Community support services provider" means a local entity that contracts with a coordinating entity to provide community support services. A community support services provider may also separately perform the functions of a housing provider.</w:t>
      </w:r>
    </w:p>
    <w:p>
      <w:pPr>
        <w:spacing w:before="0" w:after="0" w:line="408" w:lineRule="exact"/>
        <w:ind w:left="0" w:right="0" w:firstLine="576"/>
        <w:jc w:val="left"/>
      </w:pPr>
      <w:r>
        <w:rPr/>
        <w:t xml:space="preserve">(3) "Coordinating entity" means one or more organizations, including medicaid managed care organizations, under contract with the authority to coordinate community support services as required under sections 3 and 4 of this act. There may only be one coordinating entity per regional service area.</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"Homeless person" has the same meaning as in RCW 43.185C.010.</w:t>
      </w:r>
    </w:p>
    <w:p>
      <w:pPr>
        <w:spacing w:before="0" w:after="0" w:line="408" w:lineRule="exact"/>
        <w:ind w:left="0" w:right="0" w:firstLine="576"/>
        <w:jc w:val="left"/>
      </w:pPr>
      <w:r>
        <w:rPr/>
        <w:t xml:space="preserve">(6) "Housing provider" means a public or private organization that supplies permanent supportive housing units consistent with RCW 36.70A.030 to meet the housing needs of homeless persons. A housing provider may supply permanent supportive housing in a site-based or scattered site arrangement using a variety of public, private, philanthropic, or tenant-based sources of funds to cover operating costs or rent. A housing provider may also perform the functions of a community support services provider.</w:t>
      </w:r>
    </w:p>
    <w:p>
      <w:pPr>
        <w:spacing w:before="0" w:after="0" w:line="408" w:lineRule="exact"/>
        <w:ind w:left="0" w:right="0" w:firstLine="576"/>
        <w:jc w:val="left"/>
      </w:pPr>
      <w:r>
        <w:rPr/>
        <w:t xml:space="preserve">(7) "Office" means the office of apple health and homes created in section 5 of this act.</w:t>
      </w:r>
    </w:p>
    <w:p>
      <w:pPr>
        <w:spacing w:before="0" w:after="0" w:line="408" w:lineRule="exact"/>
        <w:ind w:left="0" w:right="0" w:firstLine="576"/>
        <w:jc w:val="left"/>
      </w:pPr>
      <w:r>
        <w:rPr/>
        <w:t xml:space="preserve">(8) "Program" means the apple health and homes program established in section 3 of this act.</w:t>
      </w:r>
    </w:p>
    <w:p>
      <w:pPr>
        <w:spacing w:before="0" w:after="0" w:line="408" w:lineRule="exact"/>
        <w:ind w:left="0" w:right="0" w:firstLine="576"/>
        <w:jc w:val="left"/>
      </w:pPr>
      <w:r>
        <w:rPr/>
        <w:t xml:space="preserve">(9)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apple health and homes program is established to provide a permanent supportive housing benefit and a community support services benefit through a network of community support services providers for persons assessed with specific health needs and risk factors.</w:t>
      </w:r>
    </w:p>
    <w:p>
      <w:pPr>
        <w:spacing w:before="0" w:after="0" w:line="408" w:lineRule="exact"/>
        <w:ind w:left="0" w:right="0" w:firstLine="576"/>
        <w:jc w:val="left"/>
      </w:pPr>
      <w:r>
        <w:rPr/>
        <w:t xml:space="preserve">(a) The program shall operate through the collaboration of the department, the authority, the department of social and health services, local governments, the coordinating entity or entities, community support services providers, local housing providers, local health care entities, and community-based organizations in contact with potentially eligible individuals, to assure seamless integration of community support services, stable housing, and health care services.</w:t>
      </w:r>
    </w:p>
    <w:p>
      <w:pPr>
        <w:spacing w:before="0" w:after="0" w:line="408" w:lineRule="exact"/>
        <w:ind w:left="0" w:right="0" w:firstLine="576"/>
        <w:jc w:val="left"/>
      </w:pPr>
      <w:r>
        <w:rPr/>
        <w:t xml:space="preserve">(b) The entities operating the program shall coordinate resources, technical assistance, and capacity building efforts to help match eligible individuals with community support services, health care, including behavioral health care and long-term care services, and stable housing.</w:t>
      </w:r>
    </w:p>
    <w:p>
      <w:pPr>
        <w:spacing w:before="0" w:after="0" w:line="408" w:lineRule="exact"/>
        <w:ind w:left="0" w:right="0" w:firstLine="576"/>
        <w:jc w:val="left"/>
      </w:pPr>
      <w:r>
        <w:rPr/>
        <w:t xml:space="preserve">(2) To be eligible for community support services and permanent supportive housing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the eligibility determination for the program and have been homeless for 12 months prior to the eligibility determination; or</w:t>
      </w:r>
    </w:p>
    <w:p>
      <w:pPr>
        <w:spacing w:before="0" w:after="0" w:line="408" w:lineRule="exact"/>
        <w:ind w:left="0" w:right="0" w:firstLine="576"/>
        <w:jc w:val="left"/>
      </w:pPr>
      <w:r>
        <w:rPr/>
        <w:t xml:space="preserve">(B) Have been a homeless person on at least four separate occasions in the three years prior to the eligibility determination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 or</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connect the eligible person with a community support services provider. The community support services provider must:</w:t>
      </w:r>
    </w:p>
    <w:p>
      <w:pPr>
        <w:spacing w:before="0" w:after="0" w:line="408" w:lineRule="exact"/>
        <w:ind w:left="0" w:right="0" w:firstLine="576"/>
        <w:jc w:val="left"/>
      </w:pPr>
      <w:r>
        <w:rPr/>
        <w:t xml:space="preserve">(a) Deliver pretenancy support services to determine the person's specific housing needs and assist the person in identifying permanent supportive housing options that are appropriate and safe for the person;</w:t>
      </w:r>
    </w:p>
    <w:p>
      <w:pPr>
        <w:spacing w:before="0" w:after="0" w:line="408" w:lineRule="exact"/>
        <w:ind w:left="0" w:right="0" w:firstLine="576"/>
        <w:jc w:val="left"/>
      </w:pPr>
      <w:r>
        <w:rPr/>
        <w:t xml:space="preserve">(b) Fully incorporate the eligible person's available community support services into the case management services provided by the community support services provider; and</w:t>
      </w:r>
    </w:p>
    <w:p>
      <w:pPr>
        <w:spacing w:before="0" w:after="0" w:line="408" w:lineRule="exact"/>
        <w:ind w:left="0" w:right="0" w:firstLine="576"/>
        <w:jc w:val="left"/>
      </w:pPr>
      <w:r>
        <w:rPr/>
        <w:t xml:space="preserve">(c) Deliver ongoing tenancy-sustaining services to support the person in maintaining successful tenancy.</w:t>
      </w:r>
    </w:p>
    <w:p>
      <w:pPr>
        <w:spacing w:before="0" w:after="0" w:line="408" w:lineRule="exact"/>
        <w:ind w:left="0" w:right="0" w:firstLine="576"/>
        <w:jc w:val="left"/>
      </w:pPr>
      <w:r>
        <w:rPr/>
        <w:t xml:space="preserve">(4) Housing options offered to eligible participants may vary, subject to the availability of housing and funding.</w:t>
      </w:r>
    </w:p>
    <w:p>
      <w:pPr>
        <w:spacing w:before="0" w:after="0" w:line="408" w:lineRule="exact"/>
        <w:ind w:left="0" w:right="0" w:firstLine="576"/>
        <w:jc w:val="left"/>
      </w:pPr>
      <w:r>
        <w:rPr/>
        <w:t xml:space="preserve">(5) The community support services benefit must be sustained or renewed in accordance with the eligibility standards in subsection (2) of this section, except that the standards related to homelessness shall be replaced with an assessment of the person's likelihood to become homeless in the event that the community support services benefit is terminated. The coordinating entity must adopt procedures to conduct community support services benefit renewals, according to authority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or amend a contract with a coordinating entity to:</w:t>
      </w:r>
    </w:p>
    <w:p>
      <w:pPr>
        <w:spacing w:before="0" w:after="0" w:line="408" w:lineRule="exact"/>
        <w:ind w:left="0" w:right="0" w:firstLine="576"/>
        <w:jc w:val="left"/>
      </w:pPr>
      <w:r>
        <w:rPr/>
        <w:t xml:space="preserve">(A) Assure the availability of access to eligibility determinations services for community support services benefits and permanent supportive housing benefits;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a network of community support services providers to arrange with local housing providers for the placement of an eligible person in permanent supportive housing appropriate to the person's needs and assure that community support services are provided to the person by a community support services provider.</w:t>
      </w:r>
    </w:p>
    <w:p>
      <w:pPr>
        <w:spacing w:before="0" w:after="0" w:line="408" w:lineRule="exact"/>
        <w:ind w:left="0" w:right="0" w:firstLine="576"/>
        <w:jc w:val="left"/>
      </w:pPr>
      <w:r>
        <w:rPr/>
        <w:t xml:space="preserve">(ii) The primary role of the coordinating entity or entities is administrative and operational, while the authority shall establish the general policy parameters for the work of the coordinating entity or entities.</w:t>
      </w:r>
    </w:p>
    <w:p>
      <w:pPr>
        <w:spacing w:before="0" w:after="0" w:line="408" w:lineRule="exact"/>
        <w:ind w:left="0" w:right="0" w:firstLine="576"/>
        <w:jc w:val="left"/>
      </w:pPr>
      <w:r>
        <w:rPr/>
        <w:t xml:space="preserve">(iii) In selecting the coordinating entity or entities, the authority shall: Choose one or more organizations that are capable of coordinating access to both community support services and permanent supportive housing services to eligible persons under section 3 of this act; and select no more than one coordinating entity per region which is served by medicaid managed care organizations;</w:t>
      </w:r>
    </w:p>
    <w:p>
      <w:pPr>
        <w:spacing w:before="0" w:after="0" w:line="408" w:lineRule="exact"/>
        <w:ind w:left="0" w:right="0" w:firstLine="576"/>
        <w:jc w:val="left"/>
      </w:pPr>
      <w:r>
        <w:rPr/>
        <w:t xml:space="preserve">(b) Report to the office for the ongoing monitoring of the program;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shall establish a work group to provide feedback to the agency on its foundational community supports program as it aligns with the work of the housing benefit. The work group may include representatives of state agencies, behavioral health administrative services organizations, the coordinating entity or entities, and contracted agencies providing foundational community supports services. Topics may include, but are not limited to, best practices in eligibility screening processes and case rate billing for foundational community supports housing, regional cost differentials, costs consistent with specialized needs, improved data access and data sharing with foundational community supports providers, and requirements related to the use of a common practice tool among community support services providers to integrate social determinants of health into service delivery. The authority, in consultation with foundational community supports providers and their stakeholders, shall engage each region on case management tools and programs, evaluate effectiveness, and inform the appropriate committees of the legislature on the use of case management tools. Case management shall also be a regular item of engagement in the work group. The authority shall convene the work group at least once each quarter and may expand upon, but not duplicate, existing work groups or advisory councils at the authority or other state agencies.</w:t>
      </w:r>
    </w:p>
    <w:p>
      <w:pPr>
        <w:spacing w:before="0" w:after="0" w:line="408" w:lineRule="exact"/>
        <w:ind w:left="0" w:right="0" w:firstLine="576"/>
        <w:jc w:val="left"/>
      </w:pPr>
      <w:r>
        <w:rPr/>
        <w:t xml:space="preserve">(3) To support the goals of the program and the goals of other statewide initiatives to identify and address social needs, including efforts within the 1115 waiver renewal to advance health equity and health-related supports, the authority shall work with the office and the department of social and health services to research, identify, and implement statewide universal measures to identify and consider social determinants of health domains, including housing, food security, transportation, financial strain, and interpersonal safety. The authority shall select an accredited or nationally vetted tool, including criteria for prioritization, for the community support services provider to use when making determinations about housing options and other support services to offer individuals eligible for the program. This screening and prioritization process may not exclude clients transitioning from inpatient or other behavioral health residential treatment settings. The authority shall inform the governor and the appropriate committees of the legislature on progress to this end.</w:t>
      </w:r>
    </w:p>
    <w:p>
      <w:pPr>
        <w:spacing w:before="0" w:after="0" w:line="408" w:lineRule="exact"/>
        <w:ind w:left="0" w:right="0" w:firstLine="576"/>
        <w:jc w:val="left"/>
      </w:pPr>
      <w:r>
        <w:rPr/>
        <w:t xml:space="preserve">(4)(a)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not less than 12 months; and</w:t>
      </w:r>
    </w:p>
    <w:p>
      <w:pPr>
        <w:spacing w:before="0" w:after="0" w:line="408" w:lineRule="exact"/>
        <w:ind w:left="0" w:right="0" w:firstLine="576"/>
        <w:jc w:val="left"/>
      </w:pPr>
      <w:r>
        <w:rPr/>
        <w:t xml:space="preserve">(iii) Implement a medical and psychiatric respite care benefit for certain persons enrolled in medicaid.</w:t>
      </w:r>
    </w:p>
    <w:p>
      <w:pPr>
        <w:spacing w:before="0" w:after="0" w:line="408" w:lineRule="exact"/>
        <w:ind w:left="0" w:right="0" w:firstLine="576"/>
        <w:jc w:val="left"/>
      </w:pPr>
      <w:r>
        <w:rPr/>
        <w:t xml:space="preserve">(5)(a)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there is created the office of apple health and homes within the department.</w:t>
      </w:r>
    </w:p>
    <w:p>
      <w:pPr>
        <w:spacing w:before="0" w:after="0" w:line="408" w:lineRule="exact"/>
        <w:ind w:left="0" w:right="0" w:firstLine="576"/>
        <w:jc w:val="left"/>
      </w:pPr>
      <w:r>
        <w:rPr/>
        <w:t xml:space="preserve">(2) Activities of the office of apple health and homes must be carried out by a director of the office of apple health and homes, supervised by the director of the department or their designee.</w:t>
      </w:r>
    </w:p>
    <w:p>
      <w:pPr>
        <w:spacing w:before="0" w:after="0" w:line="408" w:lineRule="exact"/>
        <w:ind w:left="0" w:right="0" w:firstLine="576"/>
        <w:jc w:val="left"/>
      </w:pPr>
      <w:r>
        <w:rPr/>
        <w:t xml:space="preserve">(3) The office of apple health and homes is responsible for leading efforts under this section and coordinating a spectrum of practice efforts related to providing permanent supportive housing, including leading efforts related to every aspect of creating housing, operating housing, obtaining services, and delivering those services to connect people with housing and maintain them in that housing.</w:t>
      </w:r>
    </w:p>
    <w:p>
      <w:pPr>
        <w:spacing w:before="0" w:after="0" w:line="408" w:lineRule="exact"/>
        <w:ind w:left="0" w:right="0" w:firstLine="576"/>
        <w:jc w:val="left"/>
      </w:pPr>
      <w:r>
        <w:rPr/>
        <w:t xml:space="preserve">(4) The office of apple health and homes shall:</w:t>
      </w:r>
    </w:p>
    <w:p>
      <w:pPr>
        <w:spacing w:before="0" w:after="0" w:line="408" w:lineRule="exact"/>
        <w:ind w:left="0" w:right="0" w:firstLine="576"/>
        <w:jc w:val="left"/>
      </w:pPr>
      <w:r>
        <w:rPr/>
        <w:t xml:space="preserve">(a) Subject to available funding, allocate funding for permanent supportive housing units sufficient in number to fulfill permanent supportive housing needs of persons determined to be eligible for the program by the coordinating entity or entities under section 3 of this act;</w:t>
      </w:r>
    </w:p>
    <w:p>
      <w:pPr>
        <w:spacing w:before="0" w:after="0" w:line="408" w:lineRule="exact"/>
        <w:ind w:left="0" w:right="0" w:firstLine="576"/>
        <w:jc w:val="left"/>
      </w:pPr>
      <w:r>
        <w:rPr/>
        <w:t xml:space="preserve">(b) Collaborate with department divisions responsible for making awards or loans to appropriate housing providers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Collaborate with the authority on administrative functions, oversight, and reporting requirements, as necessary to implement the apple health and homes program established under section 3 of this act;</w:t>
      </w:r>
    </w:p>
    <w:p>
      <w:pPr>
        <w:spacing w:before="0" w:after="0" w:line="408" w:lineRule="exact"/>
        <w:ind w:left="0" w:right="0" w:firstLine="576"/>
        <w:jc w:val="left"/>
      </w:pPr>
      <w:r>
        <w:rPr/>
        <w:t xml:space="preserve">(d) Establish metrics and collect racially disaggregated data from the authority and the department related to the program's effect on providing persons with permanent supportive housing, moving people into independent housing, long-term housing stability, improving health outcomes for people in the program, estimated reduced health care spending to the state on persons enrolled in the program, and outcomes related to social determinants of health;</w:t>
      </w:r>
    </w:p>
    <w:p>
      <w:pPr>
        <w:spacing w:before="0" w:after="0" w:line="408" w:lineRule="exact"/>
        <w:ind w:left="0" w:right="0" w:firstLine="576"/>
        <w:jc w:val="left"/>
      </w:pPr>
      <w:r>
        <w:rPr/>
        <w:t xml:space="preserve">(e) Develop a publicly accessible dashboard to make key program outcomes available to the public. Key program outcomes include, but are not limited to, the number of people served by the program and the number of housing units created by the office;</w:t>
      </w:r>
    </w:p>
    <w:p>
      <w:pPr>
        <w:spacing w:before="0" w:after="0" w:line="408" w:lineRule="exact"/>
        <w:ind w:left="0" w:right="0" w:firstLine="576"/>
        <w:jc w:val="left"/>
      </w:pPr>
      <w:r>
        <w:rPr/>
        <w:t xml:space="preserve">(f) Create work plans and establish milestones to achieve the goal of providing permanent supportive housing for all eligible individuals; and</w:t>
      </w:r>
    </w:p>
    <w:p>
      <w:pPr>
        <w:spacing w:before="0" w:after="0" w:line="408" w:lineRule="exact"/>
        <w:ind w:left="0" w:right="0" w:firstLine="576"/>
        <w:jc w:val="left"/>
      </w:pPr>
      <w:r>
        <w:rPr/>
        <w:t xml:space="preserve">(g) Oversee the allocation of community support services provider and housing provider capacity-building grants to further the state's interests of enhancing the ability of community support services providers and housing providers to deliver community support services and permanent supportive housing and assure that an initial infrastructure is established to create strong networks of community support services providers and housing providers.</w:t>
      </w:r>
    </w:p>
    <w:p>
      <w:pPr>
        <w:spacing w:before="0" w:after="0" w:line="408" w:lineRule="exact"/>
        <w:ind w:left="0" w:right="0" w:firstLine="576"/>
        <w:jc w:val="left"/>
      </w:pPr>
      <w:r>
        <w:rPr/>
        <w:t xml:space="preserve">(5) The office of apple health and homes must be operational no later than January 1, 2023. The department shall assure the coordination of the work of the office of apple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"Community support services provider" has the same meaning as in section 2 of this act.</w:t>
      </w:r>
    </w:p>
    <w:p>
      <w:pPr>
        <w:spacing w:before="0" w:after="0" w:line="408" w:lineRule="exact"/>
        <w:ind w:left="0" w:right="0" w:firstLine="576"/>
        <w:jc w:val="left"/>
      </w:pPr>
      <w:r>
        <w:rPr/>
        <w:t xml:space="preserve">(b) "Coordinating entity" has the same meaning as in section 2 of this act.</w:t>
      </w:r>
    </w:p>
    <w:p>
      <w:pPr>
        <w:spacing w:before="0" w:after="0" w:line="408" w:lineRule="exact"/>
        <w:ind w:left="0" w:right="0" w:firstLine="576"/>
        <w:jc w:val="left"/>
      </w:pPr>
      <w:r>
        <w:rPr/>
        <w:t xml:space="preserve">(c) "Housing provider" has the same meaning as in section 2 of this act.</w:t>
      </w:r>
    </w:p>
    <w:p>
      <w:pPr>
        <w:spacing w:before="0" w:after="0" w:line="408" w:lineRule="exact"/>
        <w:ind w:left="0" w:right="0" w:firstLine="576"/>
        <w:jc w:val="left"/>
      </w:pPr>
      <w:r>
        <w:rPr/>
        <w:t xml:space="preserve">(d)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apple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 When selecting projects supported by funds from the account, the office shall balance the state's interest in quickly approving and financing projects, the degree to which the project will leverage other funds, the extent to which the project promotes racial equity, and the extent to which the project will promote priorities of this act on a statewide basis, including in rural areas and in geographically diverse parts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apple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apple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or the construction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construct permanent supportive housing units or to acquire real property for quick conversion into permanent supportive housing units which may include predevelopment or development activities, renovation, and building update costs.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Projects acquired or constructed under this section must serve individuals eligible for a community support services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including but not limited to:</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construction or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(5)(a) The funding in this section shall be allocated on an ongoing basis until all funds are expended.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(b) The department of commerce shall ensure that proposals that reach the greatest public benefit, as defined by the department, are prioritized. For the purposes of this subsection, "greatest public benefit" must include, but is not limited to:</w:t>
      </w:r>
    </w:p>
    <w:p>
      <w:pPr>
        <w:spacing w:before="0" w:after="0" w:line="408" w:lineRule="exact"/>
        <w:ind w:left="0" w:right="0" w:firstLine="576"/>
        <w:jc w:val="left"/>
      </w:pPr>
      <w:r>
        <w:rPr/>
        <w:t xml:space="preserve">(i) The greatest number of qualifying permanent supportive housing units created by the state investment, determined by comparing simultaneous applications for funding from the same geographic region; and</w:t>
      </w:r>
    </w:p>
    <w:p>
      <w:pPr>
        <w:spacing w:before="0" w:after="0" w:line="408" w:lineRule="exact"/>
        <w:ind w:left="0" w:right="0" w:firstLine="576"/>
        <w:jc w:val="left"/>
      </w:pPr>
      <w:r>
        <w:rPr/>
        <w:t xml:space="preserve">(ii) Equitable geographic distribution, to the extent possible, relative to need, as determined by the establishment of regional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apple health and homes program established by this act and report its findings to the appropriate committees of the legislature by December 1, 2027. The review must include a recommendation on whether this program should be continued without change or should be amended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
      <w:pPr>
        <w:jc w:val="center"/>
      </w:pPr>
      <w:r>
        <w:rPr>
          <w:b/>
        </w:rPr>
        <w:t>--- END ---</w:t>
      </w:r>
    </w:p>
    <w:sectPr>
      <w:pgNumType w:start="1"/>
      <w:footerReference xmlns:r="http://schemas.openxmlformats.org/officeDocument/2006/relationships" r:id="R073be6301c9649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962b456fb48c2" /><Relationship Type="http://schemas.openxmlformats.org/officeDocument/2006/relationships/footer" Target="/word/footer1.xml" Id="R073be6301c96496a" /></Relationships>
</file>