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5f6c5f542c48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1899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93</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1899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Kirby, Vick, Graham, and Young; by request of Department of Financial Institutions</w:t>
      </w:r>
    </w:p>
    <w:p/>
    <w:p>
      <w:r>
        <w:rPr>
          <w:t xml:space="preserve">Read first time 01/11/22.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certain data shared with the department of financial institutions; reenacting and amending RCW 42.56.400; and adding a new section to chapter 43.320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Information provided to the department of financial institutions by an agency of another state or the federal government, or regulatory association comprised of members of financial regulatory agencies, to the extent such information is confidential or exempt from disclosure under specific federal law or the specific laws of another state, shall be exempt from disclosure under chapter 42.56 RCW.</w:t>
      </w:r>
    </w:p>
    <w:p>
      <w:pPr>
        <w:spacing w:before="0" w:after="0" w:line="408" w:lineRule="exact"/>
        <w:ind w:left="0" w:right="0" w:firstLine="576"/>
        <w:jc w:val="left"/>
      </w:pPr>
      <w:r>
        <w:rPr/>
        <w:t xml:space="preserve">(2) The information in subsection (1) of this section is not exempt when included in records prepared by the department that represent agency action, as defined in RCW 34.05.010.</w:t>
      </w:r>
    </w:p>
    <w:p>
      <w:pPr>
        <w:spacing w:before="0" w:after="0" w:line="408" w:lineRule="exact"/>
        <w:ind w:left="0" w:right="0" w:firstLine="576"/>
        <w:jc w:val="left"/>
      </w:pPr>
      <w:r>
        <w:rPr/>
        <w:t xml:space="preserve">(3) For the purpose of regulating financial institutions, the director of financial institutions or the director's designee may enter into agreements governing the sharing, receiving, and use of documents, materials, or other information consistent with this section and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and 2020 c 240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w:t>
      </w:r>
      <w:r>
        <w:rPr>
          <w:u w:val="single"/>
        </w:rPr>
        <w:t xml:space="preserve">and information received under section 1 of this act,</w:t>
      </w:r>
      <w:r>
        <w:rPr/>
        <w:t xml:space="preserve"> all of which </w:t>
      </w:r>
      <w:r>
        <w:t>((</w:t>
      </w:r>
      <w:r>
        <w:rPr>
          <w:strike/>
        </w:rPr>
        <w:t xml:space="preserve">is</w:t>
      </w:r>
      <w:r>
        <w:t>))</w:t>
      </w:r>
      <w:r>
        <w:rPr/>
        <w:t xml:space="preserve"> </w:t>
      </w:r>
      <w:r>
        <w:rPr>
          <w:u w:val="single"/>
        </w:rPr>
        <w:t xml:space="preserve">are</w:t>
      </w:r>
      <w:r>
        <w:rPr/>
        <w:t xml:space="preserve">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and</w:t>
      </w:r>
    </w:p>
    <w:p>
      <w:pPr>
        <w:spacing w:before="0" w:after="0" w:line="408" w:lineRule="exact"/>
        <w:ind w:left="0" w:right="0" w:firstLine="576"/>
        <w:jc w:val="left"/>
      </w:pPr>
      <w:r>
        <w:rPr/>
        <w:t xml:space="preserve">(31) Contracts not subject to public disclosure under RCW 48.200.040 and 48.43.731.</w:t>
      </w:r>
    </w:p>
    <w:p/>
    <w:p>
      <w:pPr>
        <w:jc w:val="center"/>
      </w:pPr>
      <w:r>
        <w:rPr>
          <w:b/>
        </w:rPr>
        <w:t>--- END ---</w:t>
      </w:r>
    </w:p>
    <w:sectPr>
      <w:pgNumType w:start="1"/>
      <w:footerReference xmlns:r="http://schemas.openxmlformats.org/officeDocument/2006/relationships" r:id="R1c9d98e3845440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fb7f2ddbf940aa" /><Relationship Type="http://schemas.openxmlformats.org/officeDocument/2006/relationships/footer" Target="/word/footer1.xml" Id="R1c9d98e384544070" /></Relationships>
</file>