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2f931aeb143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Fey, Robertson, and Taylor; by request of Department of Transportation</w:t>
      </w:r>
    </w:p>
    <w:p/>
    <w:p>
      <w:r>
        <w:rPr>
          <w:t xml:space="preserve">Read first time 01/12/22.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tribal governments in exchange agreements; and amending RCW 47.12.370.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2021 c 333 s 707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w:t>
      </w:r>
      <w:r>
        <w:t>((</w:t>
      </w:r>
      <w:r>
        <w:rPr>
          <w:strike/>
        </w:rPr>
        <w:t xml:space="preserve">(a) Except as provided in (b) of this subsection, tribal governments shall only be eligible to participate in an exchange agreement if they:</w:t>
      </w:r>
    </w:p>
    <w:p>
      <w:pPr>
        <w:spacing w:before="0" w:after="0" w:line="408" w:lineRule="exact"/>
        <w:ind w:left="0" w:right="0" w:firstLine="576"/>
        <w:jc w:val="left"/>
      </w:pPr>
      <w:r>
        <w:rPr>
          <w:strike/>
        </w:rPr>
        <w:t xml:space="preserve">(i)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rPr>
          <w:strike/>
        </w:rPr>
        <w:t xml:space="preserve">(ii) Agree that the property shall not be placed into trust status.</w:t>
      </w:r>
    </w:p>
    <w:p>
      <w:pPr>
        <w:spacing w:before="0" w:after="0" w:line="408" w:lineRule="exact"/>
        <w:ind w:left="0" w:right="0" w:firstLine="576"/>
        <w:jc w:val="left"/>
      </w:pPr>
      <w:r>
        <w:rPr>
          <w:strik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strike/>
        </w:rPr>
        <w:t xml:space="preserve">(3)</w:t>
      </w:r>
      <w:r>
        <w:t>))</w:t>
      </w:r>
      <w:r>
        <w:rPr/>
        <w:t xml:space="preserve">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
      <w:pPr>
        <w:jc w:val="center"/>
      </w:pPr>
      <w:r>
        <w:rPr>
          <w:b/>
        </w:rPr>
        <w:t>--- END ---</w:t>
      </w:r>
    </w:p>
    <w:sectPr>
      <w:pgNumType w:start="1"/>
      <w:footerReference xmlns:r="http://schemas.openxmlformats.org/officeDocument/2006/relationships" r:id="Ra13d0fcdd86a47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ecd4e48f24588" /><Relationship Type="http://schemas.openxmlformats.org/officeDocument/2006/relationships/footer" Target="/word/footer1.xml" Id="Ra13d0fcdd86a4747" /></Relationships>
</file>