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3bd11814c4c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Das, Wellman, Darneille, Hasegawa, Hunt, Lovelett, Nguyen, Nobles, Robinson, Saldaña, Stanford,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cultural competency, and dismantling institutional racism in the public school system; amending RCW 28A.345.100, 28A.415.420, 28A.150.415, 28A.410.260, and 28A.410.270; adding a new section to chapter 28A.415 RCW; creating a new section; and repealing RCW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a continuum of training materials for classified staff, certificated instructional staff, certificated administrative staff, and superintendents that is job-embedded and provided in an ongoing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educational opportunity gap oversight and accountability committee,</w:t>
      </w:r>
      <w:r>
        <w:rPr/>
        <w:t xml:space="preserve"> the office of the superintendent of public instruction, </w:t>
      </w:r>
      <w:r>
        <w:rPr>
          <w:u w:val="single"/>
        </w:rPr>
        <w:t xml:space="preserve">and</w:t>
      </w:r>
      <w:r>
        <w:rPr/>
        <w:t xml:space="preserve"> the professional educator standards board, </w:t>
      </w:r>
      <w:r>
        <w:t>((</w:t>
      </w:r>
      <w:r>
        <w:rPr>
          <w:strike/>
        </w:rPr>
        <w:t xml:space="preserve">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a recommended list of available equity, diversity, inclusion, antiracism, and</w:t>
      </w:r>
      <w:r>
        <w:rPr/>
        <w:t xml:space="preserve"> cultural competency training for school board directors </w:t>
      </w:r>
      <w:r>
        <w:t>((</w:t>
      </w:r>
      <w:r>
        <w:rPr>
          <w:strike/>
        </w:rPr>
        <w:t xml:space="preserve">and superintendents</w:t>
      </w:r>
      <w:r>
        <w:t>))</w:t>
      </w:r>
      <w:r>
        <w:rPr/>
        <w:t xml:space="preserve"> </w:t>
      </w:r>
      <w:r>
        <w:rPr>
          <w:u w:val="single"/>
        </w:rPr>
        <w:t xml:space="preserve">and post the recommended list of training programs online for parents and community members</w:t>
      </w:r>
      <w:r>
        <w:rPr/>
        <w:t xml:space="preserve">. The training program</w:t>
      </w:r>
      <w:r>
        <w:rPr>
          <w:u w:val="single"/>
        </w:rPr>
        <w:t xml:space="preserve">s identified</w:t>
      </w:r>
      <w:r>
        <w:rPr/>
        <w:t xml:space="preserve">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programs identified must instruct school board directors on dismantling institutional racism by examining school district policies with an equity lens, promoting racial literacy, understanding stereotype threat, and identifying disproportionate student outcomes by using district data.</w:t>
      </w:r>
      <w:r>
        <w:rPr/>
        <w:t xml:space="preserve"> The content of the </w:t>
      </w:r>
      <w:r>
        <w:rPr>
          <w:u w:val="single"/>
        </w:rPr>
        <w:t xml:space="preserve">cultural competency</w:t>
      </w:r>
      <w:r>
        <w:rPr/>
        <w:t xml:space="preserve"> training </w:t>
      </w:r>
      <w:r>
        <w:rPr>
          <w:u w:val="single"/>
        </w:rPr>
        <w:t xml:space="preserve">programs identified</w:t>
      </w:r>
      <w:r>
        <w:rPr/>
        <w:t xml:space="preserve"> must be aligned with the standards for cultural </w:t>
      </w:r>
      <w:r>
        <w:t>((</w:t>
      </w:r>
      <w:r>
        <w:rPr>
          <w:strike/>
        </w:rPr>
        <w:t xml:space="preserve">competence</w:t>
      </w:r>
      <w:r>
        <w:t>))</w:t>
      </w:r>
      <w:r>
        <w:rPr/>
        <w:t xml:space="preserve"> </w:t>
      </w:r>
      <w:r>
        <w:rPr>
          <w:u w:val="single"/>
        </w:rPr>
        <w:t xml:space="preserve">competency</w:t>
      </w:r>
      <w:r>
        <w:rPr/>
        <w:t xml:space="preserve"> developed by the professional educator standards board under RCW </w:t>
      </w:r>
      <w:r>
        <w:t>((</w:t>
      </w:r>
      <w:r>
        <w:rPr>
          <w:strike/>
        </w:rPr>
        <w:t xml:space="preserve">28A.410.270</w:t>
      </w:r>
      <w:r>
        <w:t>))</w:t>
      </w:r>
      <w:r>
        <w:rPr/>
        <w:t xml:space="preserve"> </w:t>
      </w:r>
      <w:r>
        <w:rPr>
          <w:u w:val="single"/>
        </w:rPr>
        <w:t xml:space="preserve">28A.410.260 and training programs identified for equity, diversity, antiracism, and inclusion must consider various races, ethnicities, religions, disabilities, sexualities, and genders.</w:t>
      </w:r>
    </w:p>
    <w:p>
      <w:pPr>
        <w:spacing w:before="0" w:after="0" w:line="408" w:lineRule="exact"/>
        <w:ind w:left="0" w:right="0" w:firstLine="576"/>
        <w:jc w:val="left"/>
      </w:pPr>
      <w:r>
        <w:rPr>
          <w:u w:val="single"/>
        </w:rPr>
        <w:t xml:space="preserve">(2) Beginning in the 2022-23 school year, the Washington state school directors' association must provide ongoing training through the use of its association dues to school board members using an equity, diversity, inclusion, antiracism, and cultural competency training program from the list of recommended trainings created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w:t>
      </w:r>
      <w:r>
        <w:t>((</w:t>
      </w:r>
      <w:r>
        <w:rPr>
          <w:strike/>
        </w:rPr>
        <w:t xml:space="preserve">funds appropriated specifically</w:t>
      </w:r>
      <w:r>
        <w:t>))</w:t>
      </w:r>
      <w:r>
        <w:rPr/>
        <w:t xml:space="preserve"> </w:t>
      </w:r>
      <w:r>
        <w:rPr>
          <w:u w:val="single"/>
        </w:rPr>
        <w:t xml:space="preserve">the availability of amounts appropriated</w:t>
      </w:r>
      <w:r>
        <w:rPr/>
        <w:t xml:space="preserve"> for this </w:t>
      </w:r>
      <w:r>
        <w:rPr>
          <w:u w:val="single"/>
        </w:rPr>
        <w:t xml:space="preserve">specific</w:t>
      </w:r>
      <w:r>
        <w:rPr/>
        <w:t xml:space="preserve">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w:t>
      </w:r>
      <w:r>
        <w:rPr>
          <w:u w:val="single"/>
        </w:rPr>
        <w:t xml:space="preserve">and dismantling institutional racism</w:t>
      </w:r>
      <w:r>
        <w:rPr/>
        <w:t xml:space="preserve"> for school staff. </w:t>
      </w:r>
      <w:r>
        <w:rPr>
          <w:u w:val="single"/>
        </w:rPr>
        <w:t xml:space="preserve">The office of the superintendent of public instruction must post the content outline for professional development and training online for parents and community members.</w:t>
      </w:r>
    </w:p>
    <w:p>
      <w:pPr>
        <w:spacing w:before="0" w:after="0" w:line="408" w:lineRule="exact"/>
        <w:ind w:left="0" w:right="0" w:firstLine="576"/>
        <w:jc w:val="left"/>
      </w:pPr>
      <w:r>
        <w:rPr/>
        <w:t xml:space="preserve">(2) The content of the cultural competence </w:t>
      </w:r>
      <w:r>
        <w:rPr>
          <w:u w:val="single"/>
        </w:rPr>
        <w:t xml:space="preserve">and antiracism</w:t>
      </w:r>
      <w:r>
        <w:rPr/>
        <w:t xml:space="preserve"> professional development and training must be aligned with the standards developed by the professional educator standards board under RCW </w:t>
      </w:r>
      <w:r>
        <w:t>((</w:t>
      </w:r>
      <w:r>
        <w:rPr>
          <w:strike/>
        </w:rPr>
        <w:t xml:space="preserve">28A.410.270</w:t>
      </w:r>
      <w:r>
        <w:t>))</w:t>
      </w:r>
      <w:r>
        <w:rPr/>
        <w:t xml:space="preserve"> </w:t>
      </w:r>
      <w:r>
        <w:rPr>
          <w:u w:val="single"/>
        </w:rPr>
        <w:t xml:space="preserve">28A.410.260</w:t>
      </w:r>
      <w:r>
        <w:rPr/>
        <w:t xml:space="preserve">. The training program must also include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foundational elements of cultural competence, focusing on multicultural education and principles of English language acquisition, including information regarding best practices to implement the tribal history and culture curriculum</w:t>
      </w:r>
      <w:r>
        <w:rPr>
          <w:u w:val="single"/>
        </w:rPr>
        <w:t xml:space="preserve">;</w:t>
      </w:r>
    </w:p>
    <w:p>
      <w:pPr>
        <w:spacing w:before="0" w:after="0" w:line="408" w:lineRule="exact"/>
        <w:ind w:left="0" w:right="0" w:firstLine="576"/>
        <w:jc w:val="left"/>
      </w:pPr>
      <w:r>
        <w:rPr>
          <w:u w:val="single"/>
        </w:rPr>
        <w:t xml:space="preserve">(b) Review of district data to identify disproportionate student outcomes; and</w:t>
      </w:r>
    </w:p>
    <w:p>
      <w:pPr>
        <w:spacing w:before="0" w:after="0" w:line="408" w:lineRule="exact"/>
        <w:ind w:left="0" w:right="0" w:firstLine="576"/>
        <w:jc w:val="left"/>
      </w:pPr>
      <w:r>
        <w:rPr>
          <w:u w:val="single"/>
        </w:rPr>
        <w:t xml:space="preserve">(c) Understanding of implicit bias and stereotype threat</w:t>
      </w:r>
      <w:r>
        <w:rPr/>
        <w:t xml:space="preserve">.</w:t>
      </w:r>
    </w:p>
    <w:p>
      <w:pPr>
        <w:spacing w:before="0" w:after="0" w:line="408" w:lineRule="exact"/>
        <w:ind w:left="0" w:right="0" w:firstLine="576"/>
        <w:jc w:val="left"/>
      </w:pPr>
      <w:r>
        <w:rPr/>
        <w:t xml:space="preserve">(3) The cultural </w:t>
      </w:r>
      <w:r>
        <w:t>((</w:t>
      </w:r>
      <w:r>
        <w:rPr>
          <w:strike/>
        </w:rPr>
        <w:t xml:space="preserve">competence</w:t>
      </w:r>
      <w:r>
        <w:t>))</w:t>
      </w:r>
      <w:r>
        <w:rPr/>
        <w:t xml:space="preserve"> </w:t>
      </w:r>
      <w:r>
        <w:rPr>
          <w:u w:val="single"/>
        </w:rPr>
        <w:t xml:space="preserve">and antiracism</w:t>
      </w:r>
      <w:r>
        <w:rPr/>
        <w:t xml:space="preserv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Subject to the availability of amounts appropriated for this specific purpose,</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w:t>
      </w:r>
      <w:r>
        <w:rPr>
          <w:u w:val="single"/>
        </w:rPr>
        <w:t xml:space="preserve">and antiracism</w:t>
      </w:r>
      <w:r>
        <w:rPr/>
        <w:t xml:space="preserv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with the 2022-23 school year and subject to the availability of amounts appropriated for this specific purpose, school districts and educational service districts must use equity, diversity, inclusion, antiracism, and cultural competency training materials from the recommended list developed under RCW 28A.345.100 to provide job-embedded, ongoing training opportunities for classified staff, certificated instructional staff, certificated administrative staff, and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w:t>
      </w:r>
      <w:r>
        <w:t>((</w:t>
      </w:r>
      <w:r>
        <w:rPr>
          <w:strike/>
        </w:rPr>
        <w:t xml:space="preserve">2018-19</w:t>
      </w:r>
      <w:r>
        <w:t>))</w:t>
      </w:r>
      <w:r>
        <w:rPr/>
        <w:t xml:space="preserve"> </w:t>
      </w:r>
      <w:r>
        <w:rPr>
          <w:u w:val="single"/>
        </w:rPr>
        <w:t xml:space="preserve">2020-21</w:t>
      </w:r>
      <w:r>
        <w:rPr/>
        <w:t xml:space="preserve"> school year, the legislature shall </w:t>
      </w:r>
      <w:r>
        <w:t>((</w:t>
      </w:r>
      <w:r>
        <w:rPr>
          <w:strike/>
        </w:rPr>
        <w:t xml:space="preserve">begin phasing</w:t>
      </w:r>
      <w:r>
        <w:t>))</w:t>
      </w:r>
      <w:r>
        <w:rPr/>
        <w:t xml:space="preserve"> </w:t>
      </w:r>
      <w:r>
        <w:rPr>
          <w:u w:val="single"/>
        </w:rPr>
        <w:t xml:space="preserve">allocate</w:t>
      </w:r>
      <w:r>
        <w:rPr/>
        <w:t xml:space="preserve"> in funding for </w:t>
      </w:r>
      <w:r>
        <w:rPr>
          <w:u w:val="single"/>
        </w:rPr>
        <w:t xml:space="preserve">three</w:t>
      </w:r>
      <w:r>
        <w:rPr/>
        <w:t xml:space="preserve"> professional learning days for certificated instructional staff. </w:t>
      </w:r>
      <w:r>
        <w:t>((</w:t>
      </w:r>
      <w:r>
        <w:rPr>
          <w:strike/>
        </w:rPr>
        <w:t xml:space="preserve">At a minimum, the state must allocate funding for:</w:t>
      </w:r>
    </w:p>
    <w:p>
      <w:pPr>
        <w:spacing w:before="0" w:after="0" w:line="408" w:lineRule="exact"/>
        <w:ind w:left="0" w:right="0" w:firstLine="576"/>
        <w:jc w:val="left"/>
      </w:pPr>
      <w:r>
        <w:rPr>
          <w:strike/>
        </w:rPr>
        <w:t xml:space="preserve">(a) One professional learning day in the 2018-19 school year;</w:t>
      </w:r>
    </w:p>
    <w:p>
      <w:pPr>
        <w:spacing w:before="0" w:after="0" w:line="408" w:lineRule="exact"/>
        <w:ind w:left="0" w:right="0" w:firstLine="576"/>
        <w:jc w:val="left"/>
      </w:pPr>
      <w:r>
        <w:rPr>
          <w:strike/>
        </w:rPr>
        <w:t xml:space="preserve">(b) Two professional learning days in the 2019-20 school year; and</w:t>
      </w:r>
    </w:p>
    <w:p>
      <w:pPr>
        <w:spacing w:before="0" w:after="0" w:line="408" w:lineRule="exact"/>
        <w:ind w:left="0" w:right="0" w:firstLine="576"/>
        <w:jc w:val="left"/>
      </w:pPr>
      <w:r>
        <w:rPr>
          <w:strike/>
        </w:rPr>
        <w:t xml:space="preserve">(c) Three professional learning days in the 2020-21 school year.</w:t>
      </w:r>
      <w:r>
        <w:t>))</w:t>
      </w:r>
    </w:p>
    <w:p>
      <w:pPr>
        <w:spacing w:before="0" w:after="0" w:line="408" w:lineRule="exact"/>
        <w:ind w:left="0" w:right="0" w:firstLine="576"/>
        <w:jc w:val="left"/>
      </w:pPr>
      <w:r>
        <w:rPr/>
        <w:t xml:space="preserve">(2) </w:t>
      </w:r>
      <w:r>
        <w:rPr>
          <w:u w:val="single"/>
        </w:rPr>
        <w:t xml:space="preserve">Each year, beginning with the 2021-22 school year, one professional learning day must be prioritized by school districts to focus first on providing equity, diversity, inclusion, antiracism, and cultural competency training as established in section 4 of this act.</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260</w:t>
      </w:r>
      <w:r>
        <w:rPr/>
        <w:t xml:space="preserve"> and 2009 c 468 s 5 are each amended to read as follows:</w:t>
      </w:r>
    </w:p>
    <w:p>
      <w:pPr>
        <w:spacing w:before="0" w:after="0" w:line="408" w:lineRule="exact"/>
        <w:ind w:left="0" w:right="0" w:firstLine="576"/>
        <w:jc w:val="left"/>
      </w:pPr>
      <w:r>
        <w:rPr/>
        <w:t xml:space="preserve">(1) The professional educator standards board, in consultation and collaboration with the </w:t>
      </w:r>
      <w:r>
        <w:t>((</w:t>
      </w:r>
      <w:r>
        <w:rPr>
          <w:strike/>
        </w:rPr>
        <w:t xml:space="preserve">achievement</w:t>
      </w:r>
      <w:r>
        <w:t>))</w:t>
      </w:r>
      <w:r>
        <w:rPr/>
        <w:t xml:space="preserve"> </w:t>
      </w:r>
      <w:r>
        <w:rPr>
          <w:u w:val="single"/>
        </w:rPr>
        <w:t xml:space="preserve">educational opportunity</w:t>
      </w:r>
      <w:r>
        <w:rPr/>
        <w:t xml:space="preserve"> gap oversight and accountability committee established under RCW 28A.300.136, shall identify </w:t>
      </w:r>
      <w:r>
        <w:rPr>
          <w:u w:val="single"/>
        </w:rPr>
        <w:t xml:space="preserve">and update</w:t>
      </w:r>
      <w:r>
        <w:rPr/>
        <w:t xml:space="preserve"> a list of model standards for </w:t>
      </w:r>
      <w:r>
        <w:rPr>
          <w:u w:val="single"/>
        </w:rPr>
        <w:t xml:space="preserve">antiracism and</w:t>
      </w:r>
      <w:r>
        <w:rPr/>
        <w:t xml:space="preserve"> cultural competency and make recommendations to the education committees of the legislature on the strengths and weaknesses of those standards. </w:t>
      </w:r>
      <w:r>
        <w:rPr>
          <w:u w:val="single"/>
        </w:rPr>
        <w:t xml:space="preserve">The professional educator standards board must post the list of model standards for antiracism and cultural competency online for parents and community members.</w:t>
      </w:r>
    </w:p>
    <w:p>
      <w:pPr>
        <w:spacing w:before="0" w:after="0" w:line="408" w:lineRule="exact"/>
        <w:ind w:left="0" w:right="0" w:firstLine="576"/>
        <w:jc w:val="left"/>
      </w:pPr>
      <w:r>
        <w:rPr/>
        <w:t xml:space="preserve">(2) For the purposes of this section, "cultural competency" includes </w:t>
      </w:r>
      <w:r>
        <w:t>((</w:t>
      </w:r>
      <w:r>
        <w:rPr>
          <w:strike/>
        </w:rPr>
        <w:t xml:space="preserve">knowledge of</w:t>
      </w:r>
      <w:r>
        <w:t>))</w:t>
      </w:r>
      <w:r>
        <w:rPr/>
        <w:t xml:space="preserve"> </w:t>
      </w:r>
      <w:r>
        <w:rPr>
          <w:u w:val="single"/>
        </w:rPr>
        <w:t xml:space="preserve">antiracism standards, an equity framework, and culturally responsive instruction that acknowledges</w:t>
      </w:r>
      <w:r>
        <w:rPr/>
        <w:t xml:space="preserve"> student cultural histories and contexts, as well as family norms and values in different cultures; knowledge and skills in accessing community resources and community and parent outreach; and skills in adapting instruction to students' experiences</w:t>
      </w:r>
      <w:r>
        <w:rPr>
          <w:u w:val="single"/>
        </w:rPr>
        <w:t xml:space="preserve">, including students' with disabilities experiences,</w:t>
      </w:r>
      <w:r>
        <w:rPr/>
        <w:t xml:space="preserve"> and identifying cultural contexts for individual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In developing the standards, the board shall, to the extent possible, incorporate standards for cultural competency</w:t>
      </w:r>
      <w:r>
        <w:rPr>
          <w:u w:val="single"/>
        </w:rPr>
        <w:t xml:space="preserve">, as defined in RCW 28A.410.260,</w:t>
      </w:r>
      <w:r>
        <w:rPr/>
        <w:t xml:space="preserve"> along the entire continuum. </w:t>
      </w:r>
      <w:r>
        <w:t>((</w:t>
      </w:r>
      <w:r>
        <w:rPr>
          <w:strike/>
        </w:rPr>
        <w:t xml:space="preserve">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
      <w:pPr>
        <w:jc w:val="center"/>
      </w:pPr>
      <w:r>
        <w:rPr>
          <w:b/>
        </w:rPr>
        <w:t>--- END ---</w:t>
      </w:r>
    </w:p>
    <w:sectPr>
      <w:pgNumType w:start="1"/>
      <w:footerReference xmlns:r="http://schemas.openxmlformats.org/officeDocument/2006/relationships" r:id="R444ed236167c44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42a7fe9e87484c" /><Relationship Type="http://schemas.openxmlformats.org/officeDocument/2006/relationships/footer" Target="/word/footer1.xml" Id="R444ed236167c4498" /></Relationships>
</file>