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dea62cacd4b16" /></Relationships>
</file>

<file path=word/document.xml><?xml version="1.0" encoding="utf-8"?>
<w:document xmlns:w="http://schemas.openxmlformats.org/wordprocessingml/2006/main">
  <w:body>
    <w:p>
      <w:r>
        <w:t>S-0325.1</w:t>
      </w:r>
    </w:p>
    <w:p>
      <w:pPr>
        <w:jc w:val="center"/>
      </w:pPr>
      <w:r>
        <w:t>_______________________________________________</w:t>
      </w:r>
    </w:p>
    <w:p/>
    <w:p>
      <w:pPr>
        <w:jc w:val="center"/>
      </w:pPr>
      <w:r>
        <w:rPr>
          <w:b/>
        </w:rPr>
        <w:t>SENATE BILL 5120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Hasegawa, Liias, Lovelett, Mullet, Nguyen, Robinson, Saldaña,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sentencing of youth and young adults; reenacting and amending RCW 9.94A.533;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w:t>
      </w:r>
      <w:r>
        <w:rPr>
          <w:u w:val="single"/>
        </w:rPr>
        <w:t xml:space="preserve">must consider the mitigating factors relating to their youth and the court</w:t>
      </w:r>
      <w:r>
        <w:rPr/>
        <w:t xml:space="preserve"> has full discretion to </w:t>
      </w:r>
      <w:r>
        <w:t>((</w:t>
      </w:r>
      <w:r>
        <w:rPr>
          <w:strike/>
        </w:rPr>
        <w:t xml:space="preserve">depart from mandatory sentencing enhancements and to take the particular circumstances surrounding the defendant's youth into account</w:t>
      </w:r>
      <w:r>
        <w:t>))</w:t>
      </w:r>
      <w:r>
        <w:rPr/>
        <w:t xml:space="preserve"> </w:t>
      </w:r>
      <w:r>
        <w:rPr>
          <w:u w:val="single"/>
        </w:rPr>
        <w:t xml:space="preserve">impose any lesser sentence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 an offender was sentenced, on or before March 2, 2017, in adult court for a crime that occurred under the age of 18, the offender must have a resentencing hearing upon their motion for relief from sentence to the original sentencing court.</w:t>
      </w:r>
    </w:p>
    <w:p>
      <w:pPr>
        <w:spacing w:before="0" w:after="0" w:line="408" w:lineRule="exact"/>
        <w:ind w:left="0" w:right="0" w:firstLine="576"/>
        <w:jc w:val="left"/>
      </w:pPr>
      <w:r>
        <w:rPr/>
        <w:t xml:space="preserve">(2) The sentencing court shall grant the motion for resentencing if it finds that an offender was sentenced in adult court for a crime that occurred under the age of 18.</w:t>
      </w:r>
    </w:p>
    <w:p>
      <w:pPr>
        <w:spacing w:before="0" w:after="0" w:line="408" w:lineRule="exact"/>
        <w:ind w:left="0" w:right="0" w:firstLine="576"/>
        <w:jc w:val="left"/>
      </w:pPr>
      <w:r>
        <w:rPr/>
        <w:t xml:space="preserve">(3) At resentencing, the court shall consider the mitigating factors relating to the offender's youth and the court has full discretion to impose any lesser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90eb4be19b14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ea8922b0944fd" /><Relationship Type="http://schemas.openxmlformats.org/officeDocument/2006/relationships/footer" Target="/word/footer1.xml" Id="R90eb4be19b144f27" /></Relationships>
</file>