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610a1b2b94811" /></Relationships>
</file>

<file path=word/document.xml><?xml version="1.0" encoding="utf-8"?>
<w:document xmlns:w="http://schemas.openxmlformats.org/wordprocessingml/2006/main">
  <w:body>
    <w:p>
      <w:r>
        <w:t>Z-0170.1</w:t>
      </w:r>
    </w:p>
    <w:p>
      <w:pPr>
        <w:jc w:val="center"/>
      </w:pPr>
      <w:r>
        <w:t>_______________________________________________</w:t>
      </w:r>
    </w:p>
    <w:p/>
    <w:p>
      <w:pPr>
        <w:jc w:val="center"/>
      </w:pPr>
      <w:r>
        <w:rPr>
          <w:b/>
        </w:rPr>
        <w:t>SENATE BILL 5126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Saldaña, Conway, Das, Frockt, Hunt, Liias, Nguyen, Pedersen, Salomon, Stanford, and Wilson, C.; by request of Office of the Governor</w:t>
      </w:r>
    </w:p>
    <w:p/>
    <w:p>
      <w:r>
        <w:rPr>
          <w:t xml:space="preserve">Prefiled 01/08/21.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70A.15.1030, 70A.15.2200, and 70A.15.3000; adding a new chapter to Title 70A RCW; creating a new section; prescribing penalties;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the 2020 legislature updated the state's greenhouse gas emissions limits that are to be achieved by 2030, 2040, and 2050, based on current science and emissions trends, but did not enact a comprehensive program to ensure that the emissions limits would be achieved. The greenhouse gas emissions limits established in RCW 70A.45.020 are not merely aspirational. Rather, they are intended to guide the implementation of all other state laws and policies that have an impact on greenhouse gas emissions in the state. Meeting the state's science-based, greenhouse gas emissions limits set forth in RCW 70A.45.020 will require coordinated, comprehensive, and multisectoral implementation of policies, programs, and laws. Furthermore, enacted state policies, programs, and laws are currently insufficient for Washington to meet the greenhouse gas emissions limits contained in RCW 70A.45.020. The 2021 state energy strategy developed pursuant to RCW 43.21F.090 provides a road map for decarbonizing the energy sectors of the economy, including transportation, buildings, industry, and electricity. However, the state lacks an effective regulatory, financial, and policy framework to prioritize, implement, and hold programs accountable for meeting the greenhouse gas emissions limits.</w:t>
      </w:r>
    </w:p>
    <w:p>
      <w:pPr>
        <w:spacing w:before="0" w:after="0" w:line="408" w:lineRule="exact"/>
        <w:ind w:left="0" w:right="0" w:firstLine="576"/>
        <w:jc w:val="left"/>
      </w:pPr>
      <w:r>
        <w:rPr/>
        <w:t xml:space="preserve">(2) The legislature further finds that Washington is already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and ecosystems can prevent and reduce impacts to communities and our environment and improve their ability to recover. Despite the requirement of RCW 70A.05.010 to develop an integrated climate change response strategy, implementing a comprehensive climate resilience strategy will require greater cross-agency coordination, strategic action, and investment.</w:t>
      </w:r>
    </w:p>
    <w:p>
      <w:pPr>
        <w:spacing w:before="0" w:after="0" w:line="408" w:lineRule="exact"/>
        <w:ind w:left="0" w:right="0" w:firstLine="576"/>
        <w:jc w:val="left"/>
      </w:pPr>
      <w:r>
        <w:rPr/>
        <w:t xml:space="preserve">(3) The legislature further finds that many natural disasters in Washington, such as flooding, wildfires, and drought, are exacerbated by climate change. In 2020, the office of the insurance commissioner's disaster resiliency work group recommended creation of a statewide disaster resilience office in the governor's office to better prepare and mitigate impacts from natural disasters through enhanced coordination. Duties suggested for the disaster resilience office included developing and administering a state resiliency strategy.</w:t>
      </w:r>
    </w:p>
    <w:p>
      <w:pPr>
        <w:spacing w:before="0" w:after="0" w:line="408" w:lineRule="exact"/>
        <w:ind w:left="0" w:right="0" w:firstLine="576"/>
        <w:jc w:val="left"/>
      </w:pPr>
      <w:r>
        <w:rPr/>
        <w:t xml:space="preserve">(4) The legislature further finds that climate change is an environmental harm that threatens human health and access to clean air, safe drinking water, nutritious food, and shelter; and that vulnerable populations and overburdened communities experience a disproportionate, cumulative risk from environmental burdens, including climate change. Fossil fuel combustion is responsible for pollutants in addition to greenhouse gases, such as nitrogen dioxide, carbon monoxide, benzene, particulate matter, and others that contribute to respiratory diseases like asthma and lung cancer, which compromise public health and shorten life expectancy. This pollution affects all Washingtonians, but falls disproportionately on low-income communities, communities of color, and the most vulnerable of our population. Reducing our reliance on fossil fuels will therefore contribute to improved air quality and improved public health outcomes.</w:t>
      </w:r>
    </w:p>
    <w:p>
      <w:pPr>
        <w:spacing w:before="0" w:after="0" w:line="408" w:lineRule="exact"/>
        <w:ind w:left="0" w:right="0" w:firstLine="576"/>
        <w:jc w:val="left"/>
      </w:pPr>
      <w:r>
        <w:rPr/>
        <w:t xml:space="preserve">(5) The legislature finds that communities experiencing environmental health disparities and other burdens created by the disproportionate impacts of pollution are less able to adapt to or recover from climate change impacts. In 2020, the environmental justice task force stated that environmental equity will be achieved when no single group or community faces disadvantages in dealing with the effects of the climate crisis, pollution, environmental hazards, or environmental disasters. The environmental justice task force recommended measurable goals and model policies to: Improve government accountability to communities; incorporate environmental justice into government structures, systems, and policies; invest equitably; and improve environmental enforcement.</w:t>
      </w:r>
    </w:p>
    <w:p>
      <w:pPr>
        <w:spacing w:before="0" w:after="0" w:line="408" w:lineRule="exact"/>
        <w:ind w:left="0" w:right="0" w:firstLine="576"/>
        <w:jc w:val="left"/>
      </w:pPr>
      <w:r>
        <w:rPr/>
        <w:t xml:space="preserve">(6) The legislature finds that Washington state is home to some of the world's most innovative companies, a highly skilled workforce, and important industries. As our state transitions away from a fossil fuel-based economy, we must do so in a way that protects these assets and allows our businesses and workforce to thrive. By implementing a comprehensive climate program that invests in clean and resilient infrastructure, we can reduce our state's greenhouse gas emissions while supporting good paying jobs. In doing so, we recognize that some industries are emissions-intensive and trade-exposed, and thus have the incentive to be energy efficient. These industries must be given special consideration enabling them to innovate, remain globally competitive, and ensure these industries and jobs remain in Washington.</w:t>
      </w:r>
    </w:p>
    <w:p>
      <w:pPr>
        <w:spacing w:before="0" w:after="0" w:line="408" w:lineRule="exact"/>
        <w:ind w:left="0" w:right="0" w:firstLine="576"/>
        <w:jc w:val="left"/>
      </w:pPr>
      <w:r>
        <w:rPr/>
        <w:t xml:space="preserve">(7) In 2020, the legislature passed chapter 120, Laws of 2020 (Engrossed Second Substitute House Bill No. 2528), which requires that any state carbon program must support the policies stated in that act and must recognize the forest product industry's contribution to the state's climate response. Therefore, the legislature finds that a comprehensive climate program should include investing in industry sectors that act as sequesterers of carbon. It is stated as the policy of the state to support the complete forest products sector, which includes landowners, mills, bioenergy, pulp and paper, and the related harvesting and transportation infrastructure; and to utilize carbon accounting land use, land use change, and forestry reporting principles consistent with established reporting guidelines, such as those used by the intergovernmental panel on climate change and as used in the United States' national greenhouse gas reporting inventories.</w:t>
      </w:r>
    </w:p>
    <w:p>
      <w:pPr>
        <w:spacing w:before="0" w:after="0" w:line="408" w:lineRule="exact"/>
        <w:ind w:left="0" w:right="0" w:firstLine="576"/>
        <w:jc w:val="left"/>
      </w:pPr>
      <w:r>
        <w:rPr/>
        <w:t xml:space="preserve">(8) The legislature finds that additional statutory authority is needed in order to adopt certain emission standards to meet the greenhouse gas limits and implement a comprehensive climate program. In </w:t>
      </w:r>
      <w:r>
        <w:rPr>
          <w:i/>
        </w:rPr>
        <w:t xml:space="preserve">Association of Washington Business v. Washington Department of Ecology</w:t>
      </w:r>
      <w:r>
        <w:rPr/>
        <w:t xml:space="preserve"> (No. 12 95885-8, January 16, 2020), the Washington supreme court held that certain regulations establishing emission standards for producers and distributors of fossil fuels were invalid because the department of ecology lacked sufficient statutory authority to establish emission standards for indirect emissions associated with the combustion of the fuel produced or distributed by those particular entities.</w:t>
      </w:r>
    </w:p>
    <w:p>
      <w:pPr>
        <w:spacing w:before="0" w:after="0" w:line="408" w:lineRule="exact"/>
        <w:ind w:left="0" w:right="0" w:firstLine="576"/>
        <w:jc w:val="left"/>
      </w:pPr>
      <w:r>
        <w:rPr/>
        <w:t xml:space="preserve">(9) Therefore, the legislature intends to fully institutionalize and operationalize the greenhouse gas limits by expressly providing such authority under chapter 70A.15 RCW, the clean air act, to enact emission standards, and create a cap on greenhouse gas emissions, as part of a comprehensive state climate, energy, and resilience program. The purpose of this program is to meet Washington state's commitment to its present and future generations to fully address the climate crisis by achieving the state's greenhouse gas limits in RCW 70A.45.020, improving our resilience to climate change impacts, and ensuring an equitable and inclusive transition to a carbon-neutral economy by 2050.</w:t>
      </w:r>
    </w:p>
    <w:p>
      <w:pPr>
        <w:spacing w:before="0" w:after="0" w:line="408" w:lineRule="exact"/>
        <w:ind w:left="0" w:right="0" w:firstLine="576"/>
        <w:jc w:val="left"/>
      </w:pPr>
      <w:r>
        <w:rPr/>
        <w:t xml:space="preserve">(10) It is the intent of the legislature that the programs authorized by this act be implemented in a manner that is consistent with the recommendations of the environmental justice task force, and in consultation with tribal governments; be implemented alongside the clean fuels standard program established in chapter . . . (House Bill No. 1036), Laws of 2021, and other complementary policies and programs that reduce greenhouse gas emissions associated with the consumption of fossil fuels and electricity in the state; and support investments in clean transportation, natural climate resilience solutions, clean energy transition and assistance, and emissions reduction projects that prioritize the equitable distribution of benefits to vulnerable populations and overburdened communities.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 An allowance is not a property right.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(5) "Auction floor price" means a price for allowances below which bids at auction would not be accepted.</w:t>
      </w:r>
    </w:p>
    <w:p>
      <w:pPr>
        <w:spacing w:before="0" w:after="0" w:line="408" w:lineRule="exact"/>
        <w:ind w:left="0" w:right="0" w:firstLine="576"/>
        <w:jc w:val="left"/>
      </w:pPr>
      <w:r>
        <w:rPr/>
        <w:t xml:space="preserve">(6)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(7)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(8) "Climate commitment" means the process and institutional mechanism established pursuant to this act for the state to achieve the statewide greenhouse gas limits established in RCW 70A.45.020 by certain dates.</w:t>
      </w:r>
    </w:p>
    <w:p>
      <w:pPr>
        <w:spacing w:before="0" w:after="0" w:line="408" w:lineRule="exact"/>
        <w:ind w:left="0" w:right="0" w:firstLine="576"/>
        <w:jc w:val="left"/>
      </w:pPr>
      <w:r>
        <w:rPr/>
        <w:t xml:space="preserve">(9) "Climate resilience" is the ongoing process of anticipating, preparing, and adapting to changes in climate and minimizing negative impacts to our natural systems, infrastructure, and communities. For natural systems, increasing resiliency involves restoring and increasing the health, function, and integrity of our ecosystems and improving their ability to absorb and recover from climate-driven disturbances. For communities, increasing resiliency means enhancing their ability to understand, prevent, adapt, and recover from climate impacts to people and infrastructure.</w:t>
      </w:r>
    </w:p>
    <w:p>
      <w:pPr>
        <w:spacing w:before="0" w:after="0" w:line="408" w:lineRule="exact"/>
        <w:ind w:left="0" w:right="0" w:firstLine="576"/>
        <w:jc w:val="left"/>
      </w:pPr>
      <w:r>
        <w:rPr/>
        <w:t xml:space="preserve">(10) "Compliance instrument" means an allowance or offset credit issued by the department or by an external greenhouse gas emissions trading program to which Washington has linked its greenhouse gas emissions cap and trade program. One compliance instrument is equal to one metric ton of carbon dioxide equivalent.</w:t>
      </w:r>
    </w:p>
    <w:p>
      <w:pPr>
        <w:spacing w:before="0" w:after="0" w:line="408" w:lineRule="exact"/>
        <w:ind w:left="0" w:right="0" w:firstLine="576"/>
        <w:jc w:val="left"/>
      </w:pPr>
      <w:r>
        <w:rPr/>
        <w:t xml:space="preserve">(11) "Compliance obligation" means the requirement to turn in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(12) "Compliance period" means the four-year period for which the compliance obligation is calculated for covered entities.</w:t>
      </w:r>
    </w:p>
    <w:p>
      <w:pPr>
        <w:spacing w:before="0" w:after="0" w:line="408" w:lineRule="exact"/>
        <w:ind w:left="0" w:right="0" w:firstLine="576"/>
        <w:jc w:val="left"/>
      </w:pPr>
      <w:r>
        <w:rPr/>
        <w:t xml:space="preserve">(13) "Comprehensive program" means the governance structure established pursuant to this act to carry out the state's greenhouse gas limits in RCW 70A.45.020, ensure a coordinated and strategic approach to advancing climate resilience and environmental justice, and achieving an equitable and inclusive transition to a carbon-neutral economy.</w:t>
      </w:r>
    </w:p>
    <w:p>
      <w:pPr>
        <w:spacing w:before="0" w:after="0" w:line="408" w:lineRule="exact"/>
        <w:ind w:left="0" w:right="0" w:firstLine="576"/>
        <w:jc w:val="left"/>
      </w:pPr>
      <w:r>
        <w:rPr/>
        <w:t xml:space="preserve">(14) "Covered emissions" means the emissions for which a covered entity has a compliance obligation under section 7 of this act.</w:t>
      </w:r>
    </w:p>
    <w:p>
      <w:pPr>
        <w:spacing w:before="0" w:after="0" w:line="408" w:lineRule="exact"/>
        <w:ind w:left="0" w:right="0" w:firstLine="576"/>
        <w:jc w:val="left"/>
      </w:pPr>
      <w:r>
        <w:rPr/>
        <w:t xml:space="preserve">(15) "Covered entity" means a person that is designated by the department as subject to sections 5 through 18 of this act.</w:t>
      </w:r>
    </w:p>
    <w:p>
      <w:pPr>
        <w:spacing w:before="0" w:after="0" w:line="408" w:lineRule="exact"/>
        <w:ind w:left="0" w:right="0" w:firstLine="576"/>
        <w:jc w:val="left"/>
      </w:pPr>
      <w:r>
        <w:rPr/>
        <w:t xml:space="preserve">(16) "Cumulative impact" means the combined impact of multiple environmental health factors on a population.</w:t>
      </w:r>
    </w:p>
    <w:p>
      <w:pPr>
        <w:spacing w:before="0" w:after="0" w:line="408" w:lineRule="exact"/>
        <w:ind w:left="0" w:right="0" w:firstLine="576"/>
        <w:jc w:val="left"/>
      </w:pPr>
      <w:r>
        <w:rPr/>
        <w:t xml:space="preserve">(17) "Department" means the department of ecology.</w:t>
      </w:r>
    </w:p>
    <w:p>
      <w:pPr>
        <w:spacing w:before="0" w:after="0" w:line="408" w:lineRule="exact"/>
        <w:ind w:left="0" w:right="0" w:firstLine="576"/>
        <w:jc w:val="left"/>
      </w:pPr>
      <w:r>
        <w:rPr/>
        <w:t xml:space="preserve">(18) "Emissions containment reserve allowance" means a conditional allowance that is withheld from sale at an auction by the department or its agent to secure additional emission reductions in the event prices fall below the emissions containment reserve trigger price.</w:t>
      </w:r>
    </w:p>
    <w:p>
      <w:pPr>
        <w:spacing w:before="0" w:after="0" w:line="408" w:lineRule="exact"/>
        <w:ind w:left="0" w:right="0" w:firstLine="576"/>
        <w:jc w:val="left"/>
      </w:pPr>
      <w:r>
        <w:rPr/>
        <w:t xml:space="preserve">(19)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(20) "Emissions threshold" means the greenhouse gas emission level at or above which a person has a compliance obligation.</w:t>
      </w:r>
    </w:p>
    <w:p>
      <w:pPr>
        <w:spacing w:before="0" w:after="0" w:line="408" w:lineRule="exact"/>
        <w:ind w:left="0" w:right="0" w:firstLine="576"/>
        <w:jc w:val="left"/>
      </w:pPr>
      <w:r>
        <w:rPr/>
        <w:t xml:space="preserve">(21) "Environmental benefits" are those that: (a) Prevent or reduce existing environmental burdens or associated risks that contribute significantly to the cumulative impact; (b) meaningfully protect highly impacted communities and vulnerable populations from, or support community response to, the impacts of environmental harm; or (c) meet a community need identified by a vulnerable population that is consistent with the intent of this act and endorsed by the environmental justice work group.</w:t>
      </w:r>
    </w:p>
    <w:p>
      <w:pPr>
        <w:spacing w:before="0" w:after="0" w:line="408" w:lineRule="exact"/>
        <w:ind w:left="0" w:right="0" w:firstLine="576"/>
        <w:jc w:val="left"/>
      </w:pPr>
      <w:r>
        <w:rPr/>
        <w:t xml:space="preserve">(22) "Environmental harm" means the individual or cumulative risks to communities caused by: Historic, current, and projected exposure to conventional and toxic hazards in the air, water, and land; adverse environmental conditions caused or made worse by contamination or pollution or that create vulnerabilities to climate impacts; and impacts from climate change.</w:t>
      </w:r>
    </w:p>
    <w:p>
      <w:pPr>
        <w:spacing w:before="0" w:after="0" w:line="408" w:lineRule="exact"/>
        <w:ind w:left="0" w:right="0" w:firstLine="576"/>
        <w:jc w:val="left"/>
      </w:pPr>
      <w:r>
        <w:rPr/>
        <w:t xml:space="preserve">(23) "Environmental impacts" are those that create environmental benefits or environmental burdens.</w:t>
      </w:r>
    </w:p>
    <w:p>
      <w:pPr>
        <w:spacing w:before="0" w:after="0" w:line="408" w:lineRule="exact"/>
        <w:ind w:left="0" w:right="0" w:firstLine="576"/>
        <w:jc w:val="left"/>
      </w:pPr>
      <w:r>
        <w:rPr/>
        <w:t xml:space="preserve">(24)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(25) "Environmental justice assessment" means using an intersectional lens to address disproportionate environmental and health impacts in all laws, rules, and policies with environmental impacts by prioritizing vulnerable populations in overburdened communities, equitably distributing resources and benefits, and eliminating harm.</w:t>
      </w:r>
    </w:p>
    <w:p>
      <w:pPr>
        <w:spacing w:before="0" w:after="0" w:line="408" w:lineRule="exact"/>
        <w:ind w:left="0" w:right="0" w:firstLine="576"/>
        <w:jc w:val="left"/>
      </w:pPr>
      <w:r>
        <w:rPr/>
        <w:t xml:space="preserve">(26) "External greenhouse gas emissions trading program" means a government program, other than Washington's program created in this chapter, that restricts greenhouse gas emissions from sources outside of Washington through emissions trading.</w:t>
      </w:r>
    </w:p>
    <w:p>
      <w:pPr>
        <w:spacing w:before="0" w:after="0" w:line="408" w:lineRule="exact"/>
        <w:ind w:left="0" w:right="0" w:firstLine="576"/>
        <w:jc w:val="left"/>
      </w:pPr>
      <w:r>
        <w:rPr/>
        <w:t xml:space="preserve">(27) "Facility" has the same definition as in RCW 70A.15.2200(5)(h)(iv).</w:t>
      </w:r>
    </w:p>
    <w:p>
      <w:pPr>
        <w:spacing w:before="0" w:after="0" w:line="408" w:lineRule="exact"/>
        <w:ind w:left="0" w:right="0" w:firstLine="576"/>
        <w:jc w:val="left"/>
      </w:pPr>
      <w:r>
        <w:rPr/>
        <w:t xml:space="preserve">(28) "First jurisdictional deliverer" means the first person over which the state of Washington has jurisdiction that generates or procures electricity for use within the state and delivers the electricity to the first point of delivery into the state.</w:t>
      </w:r>
    </w:p>
    <w:p>
      <w:pPr>
        <w:spacing w:before="0" w:after="0" w:line="408" w:lineRule="exact"/>
        <w:ind w:left="0" w:right="0" w:firstLine="576"/>
        <w:jc w:val="left"/>
      </w:pPr>
      <w:r>
        <w:rPr/>
        <w:t xml:space="preserve">(29)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(30) "Greenhouse gas" has the same meaning as in RCW 70A.45.010.</w:t>
      </w:r>
    </w:p>
    <w:p>
      <w:pPr>
        <w:spacing w:before="0" w:after="0" w:line="408" w:lineRule="exact"/>
        <w:ind w:left="0" w:right="0" w:firstLine="576"/>
        <w:jc w:val="left"/>
      </w:pPr>
      <w:r>
        <w:rPr/>
        <w:t xml:space="preserve">(31) "Holding limit" means the maximum number of allowances that may be held for use or trade by a registered entity at any one time.</w:t>
      </w:r>
    </w:p>
    <w:p>
      <w:pPr>
        <w:spacing w:before="0" w:after="0" w:line="408" w:lineRule="exact"/>
        <w:ind w:left="0" w:right="0" w:firstLine="576"/>
        <w:jc w:val="left"/>
      </w:pPr>
      <w:r>
        <w:rPr/>
        <w:t xml:space="preserve">(32) "Imported electricity" means electricity generated outside the state of Washington and delivered for use within the state, but which did not originate from any jurisdiction with which Washington has a linkage agreement.</w:t>
      </w:r>
    </w:p>
    <w:p>
      <w:pPr>
        <w:spacing w:before="0" w:after="0" w:line="408" w:lineRule="exact"/>
        <w:ind w:left="0" w:right="0" w:firstLine="576"/>
        <w:jc w:val="left"/>
      </w:pPr>
      <w:r>
        <w:rPr/>
        <w:t xml:space="preserve">(33) "Leakage" means a reduction in emissions of greenhouse gases within the state that is offset by a directly attributable increase in greenhouse gas emissions outside the state.</w:t>
      </w:r>
    </w:p>
    <w:p>
      <w:pPr>
        <w:spacing w:before="0" w:after="0" w:line="408" w:lineRule="exact"/>
        <w:ind w:left="0" w:right="0" w:firstLine="576"/>
        <w:jc w:val="left"/>
      </w:pPr>
      <w:r>
        <w:rPr/>
        <w:t xml:space="preserve">(34) "Limits" means the greenhouse gas emissions reductions required by RCW 70A.45.020.</w:t>
      </w:r>
    </w:p>
    <w:p>
      <w:pPr>
        <w:spacing w:before="0" w:after="0" w:line="408" w:lineRule="exact"/>
        <w:ind w:left="0" w:right="0" w:firstLine="576"/>
        <w:jc w:val="left"/>
      </w:pPr>
      <w:r>
        <w:rPr/>
        <w:t xml:space="preserve">(35) "Linkage agreement" means a formal agreement that connects two or more greenhouse gas market programs to reciprocally recognize each jurisdiction's compliance instruments.</w:t>
      </w:r>
    </w:p>
    <w:p>
      <w:pPr>
        <w:spacing w:before="0" w:after="0" w:line="408" w:lineRule="exact"/>
        <w:ind w:left="0" w:right="0" w:firstLine="576"/>
        <w:jc w:val="left"/>
      </w:pPr>
      <w:r>
        <w:rPr/>
        <w:t xml:space="preserve">(36)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(37) "Offset project" means a project that reduces or removes greenhouse gases that are not covered emissions under this chapter.</w:t>
      </w:r>
    </w:p>
    <w:p>
      <w:pPr>
        <w:spacing w:before="0" w:after="0" w:line="408" w:lineRule="exact"/>
        <w:ind w:left="0" w:right="0" w:firstLine="576"/>
        <w:jc w:val="left"/>
      </w:pPr>
      <w:r>
        <w:rPr/>
        <w:t xml:space="preserve">(38)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(39) "Overburdened communities" has the same meaning as "highly impacted community" as defined in RCW 19.405.020.</w:t>
      </w:r>
    </w:p>
    <w:p>
      <w:pPr>
        <w:spacing w:before="0" w:after="0" w:line="408" w:lineRule="exact"/>
        <w:ind w:left="0" w:right="0" w:firstLine="576"/>
        <w:jc w:val="left"/>
      </w:pPr>
      <w:r>
        <w:rPr/>
        <w:t xml:space="preserve">(40) "Person" has the same meaning as defined in RCW 70A.15.2200(5)(h)(iii).</w:t>
      </w:r>
    </w:p>
    <w:p>
      <w:pPr>
        <w:spacing w:before="0" w:after="0" w:line="408" w:lineRule="exact"/>
        <w:ind w:left="0" w:right="0" w:firstLine="576"/>
        <w:jc w:val="left"/>
      </w:pPr>
      <w:r>
        <w:rPr/>
        <w:t xml:space="preserve">(41) "Point of delivery" means a point on the electricity transmission or distribution system physically located in Washington where a power supplier delivers electricity for use in the state.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(42) "Program" means the greenhouse gas emissions cap and invest program created by and implemented pursuant to this chapter.</w:t>
      </w:r>
    </w:p>
    <w:p>
      <w:pPr>
        <w:spacing w:before="0" w:after="0" w:line="408" w:lineRule="exact"/>
        <w:ind w:left="0" w:right="0" w:firstLine="576"/>
        <w:jc w:val="left"/>
      </w:pPr>
      <w:r>
        <w:rPr/>
        <w:t xml:space="preserve">(43) "Program registry" means the data system in which covered parties, opt-in entities, and general market participants are registered and in which compliance instruments are recorded and tracked.</w:t>
      </w:r>
    </w:p>
    <w:p>
      <w:pPr>
        <w:spacing w:before="0" w:after="0" w:line="408" w:lineRule="exact"/>
        <w:ind w:left="0" w:right="0" w:firstLine="576"/>
        <w:jc w:val="left"/>
      </w:pPr>
      <w:r>
        <w:rPr/>
        <w:t xml:space="preserve">(44)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(45) "Resilience" is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(46)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(47) "Supplier" means a supplier of fuel in Washington state as defined in RCW 70A.15.2200(5)(h)(ii).</w:t>
      </w:r>
    </w:p>
    <w:p>
      <w:pPr>
        <w:spacing w:before="0" w:after="0" w:line="408" w:lineRule="exact"/>
        <w:ind w:left="0" w:right="0" w:firstLine="576"/>
        <w:jc w:val="left"/>
      </w:pPr>
      <w:r>
        <w:rPr/>
        <w:t xml:space="preserve">(48) "Transfer" means to transfer an allowance or compliance instrument to the department, either to meet a compliance obligation or on a voluntary basis.</w:t>
      </w:r>
    </w:p>
    <w:p>
      <w:pPr>
        <w:spacing w:before="0" w:after="0" w:line="408" w:lineRule="exact"/>
        <w:ind w:left="0" w:right="0" w:firstLine="576"/>
        <w:jc w:val="left"/>
      </w:pPr>
      <w:r>
        <w:rPr/>
        <w:t xml:space="preserve">(49)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w:t>
      </w:r>
      <w:r>
        <w:t xml:space="preserve">  </w:t>
      </w:r>
      <w:r>
        <w:rPr/>
        <w:t xml:space="preserve">(1) The governor shall establish a comprehensive program to implement the state's climate commitment. The purpose of the comprehensive program is to provide accountability and authority for achieving the state's greenhouse gas limits in RCW 70A.45.020, to establish a coordinated and strategic statewide approach to climate resilience, and to build an equitable and inclusive clean energy economy.</w:t>
      </w:r>
    </w:p>
    <w:p>
      <w:pPr>
        <w:spacing w:before="0" w:after="0" w:line="408" w:lineRule="exact"/>
        <w:ind w:left="0" w:right="0" w:firstLine="576"/>
        <w:jc w:val="left"/>
      </w:pPr>
      <w:r>
        <w:rPr/>
        <w:t xml:space="preserve">(2) The comprehensive program for implementing the state's climate commitment must be based on the state's following principles:</w:t>
      </w:r>
    </w:p>
    <w:p>
      <w:pPr>
        <w:spacing w:before="0" w:after="0" w:line="408" w:lineRule="exact"/>
        <w:ind w:left="0" w:right="0" w:firstLine="576"/>
        <w:jc w:val="left"/>
      </w:pPr>
      <w:r>
        <w:rPr/>
        <w:t xml:space="preserve">(a) The program must be holistic and address the needs, challenges, and opportunities to meet the climate commitment.</w:t>
      </w:r>
    </w:p>
    <w:p>
      <w:pPr>
        <w:spacing w:before="0" w:after="0" w:line="408" w:lineRule="exact"/>
        <w:ind w:left="0" w:right="0" w:firstLine="576"/>
        <w:jc w:val="left"/>
      </w:pPr>
      <w:r>
        <w:rPr/>
        <w:t xml:space="preserve">(b) The program must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The program must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The program must build increasing climate resilience for at-risk communities and ecosystems through cross-sectoral coordination, strategic planning, and cohesive policies.</w:t>
      </w:r>
    </w:p>
    <w:p>
      <w:pPr>
        <w:spacing w:before="0" w:after="0" w:line="408" w:lineRule="exact"/>
        <w:ind w:left="0" w:right="0" w:firstLine="576"/>
        <w:jc w:val="left"/>
      </w:pPr>
      <w:r>
        <w:rPr/>
        <w:t xml:space="preserve">(e) The program must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(f) The program must be developed and implemented in consultation and collaboration with all levels of government and civil society.</w:t>
      </w:r>
    </w:p>
    <w:p>
      <w:pPr>
        <w:spacing w:before="0" w:after="0" w:line="408" w:lineRule="exact"/>
        <w:ind w:left="0" w:right="0" w:firstLine="576"/>
        <w:jc w:val="left"/>
      </w:pPr>
      <w:r>
        <w:rPr/>
        <w:t xml:space="preserve">(g) The program must be implemented with sustained leadership, resources, clear governance, and prioritized investments at the scale necessary to meet the statutory emissions limits.</w:t>
      </w:r>
    </w:p>
    <w:p>
      <w:pPr>
        <w:spacing w:before="0" w:after="0" w:line="408" w:lineRule="exact"/>
        <w:ind w:left="0" w:right="0" w:firstLine="576"/>
        <w:jc w:val="left"/>
      </w:pPr>
      <w:r>
        <w:rPr/>
        <w:t xml:space="preserve">(h) The program must achieve progress in meeting emissions limits in the most effective and efficient manner possible and must include periodic measurement and reporting of progress and changes to the program as needed to meet the limits.</w:t>
      </w:r>
    </w:p>
    <w:p>
      <w:pPr>
        <w:spacing w:before="0" w:after="0" w:line="408" w:lineRule="exact"/>
        <w:ind w:left="0" w:right="0" w:firstLine="576"/>
        <w:jc w:val="left"/>
      </w:pPr>
      <w:r>
        <w:rPr/>
        <w:t xml:space="preserve">(3) The comprehensive program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To ensure mutual respect for the rights, interests, and obligations of each sovereign Indian tribe, the governor must develop a framework for government-to-government consultation with Indian tribes consistent with the centennial accord, chapter 43.376 RCW, and applicable tribal policies. The consultation must ensure meaningful tribal engagement on the implementation of this act, including rule making, programmatic decisions, and investment decisions. Within this framework, at least once each year the governor must invite all federally recognized Indian tribes with reserved rights within the geographical boundaries of the state to meet in government-to-government consultation. The purpose of the meeting is to share information, views, tribal knowledge and science, and recommendations regarding the progress of implementing the state's carbon commitment and investing carbon-related revenues, to strengthen climate resilience in communities throughout the state, to strengthen climate resilience in the water and natural resources shared by all citizens in the state, and to ensure a just transition to a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TASK FORCE.</w:t>
      </w:r>
      <w:r>
        <w:t xml:space="preserve">  </w:t>
      </w:r>
      <w:r>
        <w:rPr/>
        <w:t xml:space="preserve">(1)(a) The governor's office shall convene a climate commitment task force with state agencies, other governments, and stakeholders by July 1, 2021. In making these appointments the governor shall seek diverse representation of stakeholders, including members of overburdened communities. The governor or the governor's designee must chair the climate commitment task force convened under this section and must appoint task force members. The governor or the governor's designee must convene the initial meeting of the task force. The task force is a class one group under RCW 43.03.220.</w:t>
      </w:r>
    </w:p>
    <w:p>
      <w:pPr>
        <w:spacing w:before="0" w:after="0" w:line="408" w:lineRule="exact"/>
        <w:ind w:left="0" w:right="0" w:firstLine="576"/>
        <w:jc w:val="left"/>
      </w:pPr>
      <w:r>
        <w:rPr/>
        <w:t xml:space="preserve">(b) The duties of the climate commitment task force are to develop recommendations to the legislature on the establishment of a state comprehensive climate, energy, and resilience program to implement the state's climate commitment in accordance with the purpose, principles, and elements in section 3 of this act.</w:t>
      </w:r>
    </w:p>
    <w:p>
      <w:pPr>
        <w:spacing w:before="0" w:after="0" w:line="408" w:lineRule="exact"/>
        <w:ind w:left="0" w:right="0" w:firstLine="576"/>
        <w:jc w:val="left"/>
      </w:pPr>
      <w:r>
        <w:rPr/>
        <w:t xml:space="preserve">(2)(a) The climate commitment task force must develop preliminary recommendations by November 1, 2021. By December 1, 2021, the governor's office must submit, in compliance with RCW 43.01.036, a report to the legislature with findings and recommendations of the climate commitment task force. The report must include recommendations for the following:</w:t>
      </w:r>
    </w:p>
    <w:p>
      <w:pPr>
        <w:spacing w:before="0" w:after="0" w:line="408" w:lineRule="exact"/>
        <w:ind w:left="0" w:right="0" w:firstLine="576"/>
        <w:jc w:val="left"/>
      </w:pPr>
      <w:r>
        <w:rPr/>
        <w:t xml:space="preserve">(i) A governance structure to achieve the desired outcomes described in section 3 of this act that considers both existing state capacity, resources, expertise, and authorities, and necessary enhancements to these governance features;</w:t>
      </w:r>
    </w:p>
    <w:p>
      <w:pPr>
        <w:spacing w:before="0" w:after="0" w:line="408" w:lineRule="exact"/>
        <w:ind w:left="0" w:right="0" w:firstLine="576"/>
        <w:jc w:val="left"/>
      </w:pPr>
      <w:r>
        <w:rPr/>
        <w:t xml:space="preserve">(ii) Reporting requirements and frequency, and other accountability measures, including mechanisms for legislative and executive oversight and any changes to existing statutory reporting requirements, such as RCW 70A.45.020;</w:t>
      </w:r>
    </w:p>
    <w:p>
      <w:pPr>
        <w:spacing w:before="0" w:after="0" w:line="408" w:lineRule="exact"/>
        <w:ind w:left="0" w:right="0" w:firstLine="576"/>
        <w:jc w:val="left"/>
      </w:pPr>
      <w:r>
        <w:rPr/>
        <w:t xml:space="preserve">(iii) A formal process for coordinating across state government, with other governments, including tribal and local governments, and with key stakeholder groups, such as interagency councils, advisory boards, or expert panels;</w:t>
      </w:r>
    </w:p>
    <w:p>
      <w:pPr>
        <w:spacing w:before="0" w:after="0" w:line="408" w:lineRule="exact"/>
        <w:ind w:left="0" w:right="0" w:firstLine="576"/>
        <w:jc w:val="left"/>
      </w:pPr>
      <w:r>
        <w:rPr/>
        <w:t xml:space="preserve">(iv) The funding authorities and structures necessary to facilitate investments, including recommendations around public-private partnerships;</w:t>
      </w:r>
    </w:p>
    <w:p>
      <w:pPr>
        <w:spacing w:before="0" w:after="0" w:line="408" w:lineRule="exact"/>
        <w:ind w:left="0" w:right="0" w:firstLine="576"/>
        <w:jc w:val="left"/>
      </w:pPr>
      <w:r>
        <w:rPr/>
        <w:t xml:space="preserve">(v) Suggested duties and roles related to resilience that considers recommendations and 2020 reports on disaster resilience and climate resilience from the office of the insurance commissioner and office of financial management;</w:t>
      </w:r>
    </w:p>
    <w:p>
      <w:pPr>
        <w:spacing w:before="0" w:after="0" w:line="408" w:lineRule="exact"/>
        <w:ind w:left="0" w:right="0" w:firstLine="576"/>
        <w:jc w:val="left"/>
      </w:pPr>
      <w:r>
        <w:rPr/>
        <w:t xml:space="preserve">(vi) Necessary changes to statutory requirements and additional authority needed to implement the state's climate commitment. This includes proposed legislation, necessary funding, and a schedule to implement the recommended comprehensive program in section 3 of this act, including any reorganization or consolidation of existing state programs or authorities.</w:t>
      </w:r>
    </w:p>
    <w:p>
      <w:pPr>
        <w:spacing w:before="0" w:after="0" w:line="408" w:lineRule="exact"/>
        <w:ind w:left="0" w:right="0" w:firstLine="576"/>
        <w:jc w:val="left"/>
      </w:pPr>
      <w:r>
        <w:rPr/>
        <w:t xml:space="preserve">(b) It is the intent of the legislature that the appropriate committees of the legislature review the report submitted under (a) of this subsection and take appropriate action during the 2022 legislative session.</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sections 5 through 7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sections 5 through 7 of this act;</w:t>
      </w:r>
    </w:p>
    <w:p>
      <w:pPr>
        <w:spacing w:before="0" w:after="0" w:line="408" w:lineRule="exact"/>
        <w:ind w:left="0" w:right="0" w:firstLine="576"/>
        <w:jc w:val="left"/>
      </w:pPr>
      <w:r>
        <w:rPr/>
        <w:t xml:space="preserve">(c) Distribution of emission allowances by auction, as provided in section 9 of this act, and through the allowance price containment provisions under sections 13 and 14 of this act;</w:t>
      </w:r>
    </w:p>
    <w:p>
      <w:pPr>
        <w:spacing w:before="0" w:after="0" w:line="408" w:lineRule="exact"/>
        <w:ind w:left="0" w:right="0" w:firstLine="576"/>
        <w:jc w:val="left"/>
      </w:pPr>
      <w:r>
        <w:rPr/>
        <w:t xml:space="preserve">(d) Providing for offset credits as a method for meeting a compliance obligation, pursuant to section 15 of this act;</w:t>
      </w:r>
    </w:p>
    <w:p>
      <w:pPr>
        <w:spacing w:before="0" w:after="0" w:line="408" w:lineRule="exact"/>
        <w:ind w:left="0" w:right="0" w:firstLine="576"/>
        <w:jc w:val="left"/>
      </w:pPr>
      <w:r>
        <w:rPr/>
        <w:t xml:space="preserve">(e) Defining the compliance obligation for covered entities, as provided in section 16 of this act;</w:t>
      </w:r>
    </w:p>
    <w:p>
      <w:pPr>
        <w:spacing w:before="0" w:after="0" w:line="408" w:lineRule="exact"/>
        <w:ind w:left="0" w:right="0" w:firstLine="576"/>
        <w:jc w:val="left"/>
      </w:pPr>
      <w:r>
        <w:rPr/>
        <w:t xml:space="preserve">(f) Establishing the authority of the department to enforce the program requirements, as provided in section 17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20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that enter into linkage agreements with the state;</w:t>
      </w:r>
    </w:p>
    <w:p>
      <w:pPr>
        <w:spacing w:before="0" w:after="0" w:line="408" w:lineRule="exact"/>
        <w:ind w:left="0" w:right="0" w:firstLine="576"/>
        <w:jc w:val="left"/>
      </w:pPr>
      <w:r>
        <w:rPr/>
        <w:t xml:space="preserve">(i) Providing monitoring and oversight of the sale and transfer of allowances; and</w:t>
      </w:r>
    </w:p>
    <w:p>
      <w:pPr>
        <w:spacing w:before="0" w:after="0" w:line="408" w:lineRule="exact"/>
        <w:ind w:left="0" w:right="0" w:firstLine="576"/>
        <w:jc w:val="left"/>
      </w:pPr>
      <w:r>
        <w:rPr/>
        <w:t xml:space="preserve">(j) Creating, in section 22 of this act, an environmental justice and equity advisory panel to monitor for and advise on achieving positive workforce and job outcomes and the equitable distribution of benefits to overburdened communities.</w:t>
      </w:r>
    </w:p>
    <w:p>
      <w:pPr>
        <w:spacing w:before="0" w:after="0" w:line="408" w:lineRule="exact"/>
        <w:ind w:left="0" w:right="0" w:firstLine="576"/>
        <w:jc w:val="left"/>
      </w:pPr>
      <w:r>
        <w:rPr/>
        <w:t xml:space="preserve">(3) The department shall consider opportunities to implement the program in a manner that allows linking the state's program with other jurisdictions having similar programs, considering if such linkage will provide for a more cost-effective means for Washington covered entities to meet their compliance obligations while recognizing the special characteristics of the state's economy and industries. The department is authorized to enter into a linkage agreement with another jurisdiction after formal notice and opportunity for a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BUDGET AND TIMELINES.</w:t>
      </w:r>
      <w:r>
        <w:t xml:space="preserve">  </w:t>
      </w:r>
      <w:r>
        <w:rPr/>
        <w:t xml:space="preserve">(1) The department shall commence the program by January 1, 2023, by determining the proportionate share that the total greenhouse gas emissions of covered entities for the first compliance period bears to the total anthropogenic greenhouse gas emissions in the state during 2017 through 2021, based on data reported to the department under RCW 70A.15.2200. The department may exclude a year from the baseline determination if the department identifies that year to have been an outlier due to a state of emergency. By October 1, 2022, the department shall adopt a program budget of allowances for the first compliance period of the program, calendar years 2023 through 2026, for all covered entities to be distributed from January 1, 2023, through December 31, 2026. By October 1, 2026, the department shall adopt a program budget of allowances for the second compliance period of the program, calendar years 2027 through 2030, for all covered entities to be distributed from January 1, 2027, through December 31, 2030. By October 1, 2028, the department shall adopt by rule the annual program budgets for the calendar years 2031 through 2040. The program budgets must be set to achieve the share of reductions by covered entities necessary to achieve the 2030, 2040, and 2050 statewide emissions limits established in RCW 70A.45.020, based on data reported to the department under chapter 70A.15 RCW. The department must adopt annual allowance budgets for the program on a calendar year basis that provide for substantially equivalent reductions on an absolute basis for each year.</w:t>
      </w:r>
    </w:p>
    <w:p>
      <w:pPr>
        <w:spacing w:before="0" w:after="0" w:line="408" w:lineRule="exact"/>
        <w:ind w:left="0" w:right="0" w:firstLine="576"/>
        <w:jc w:val="left"/>
      </w:pPr>
      <w:r>
        <w:rPr/>
        <w:t xml:space="preserve">(2) The department must complete an evaluation by December 31, 2035, of the performance of the program, including its performance in reducing greenhouse gases and criteria pollutants in overburdened communities. If the evaluation shows that adjustments to the annual budgets are necessary to ensure achievement of 2040 emission reduction limits identified in RCW 70A.45.020 and reduce greenhouse gases and criteria pollutants in overburdened communities, the department shall adjust the annual budgets accordingly. The department must complete an evaluation by December 31, 2045, of the performance of the program, and make adjustments in the annual budgets to ensure achievement of 2050 emission reduction limits identified in RCW 70A.45.020. Nothing in this subsection precludes the department from making additional adjustments as necessary to ensure successful achievement of emission reduction limits.</w:t>
      </w:r>
    </w:p>
    <w:p>
      <w:pPr>
        <w:spacing w:before="0" w:after="0" w:line="408" w:lineRule="exact"/>
        <w:ind w:left="0" w:right="0" w:firstLine="576"/>
        <w:jc w:val="left"/>
      </w:pPr>
      <w:r>
        <w:rPr/>
        <w:t xml:space="preserve">(3) Data reported to the department under RCW 70A.15.2200 for 2017 through 2021 is deemed sufficient for the purpose of adopting annual program budgets and demonstrating compliance under the first compliance period of the program. Data reported to the department under RCW 70A.15.2200 for 2023 through 2025 is deemed sufficient for adopting annual program budgets and demonstrating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2017 through 2021 that equals or exceeds any of the following thresholds:</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generates electricity in the state and emissions associated with this generation equals or exceeds 25,000 metric tons of carbon dioxide equivalent; and</w:t>
      </w:r>
    </w:p>
    <w:p>
      <w:pPr>
        <w:spacing w:before="0" w:after="0" w:line="408" w:lineRule="exact"/>
        <w:ind w:left="0" w:right="0" w:firstLine="576"/>
        <w:jc w:val="left"/>
      </w:pPr>
      <w:r>
        <w:rPr/>
        <w:t xml:space="preserve">(c) Where the person is a supplier of fuel other than natural gas and has reported 25,000 metric tons or more of carbon dioxide equivalent emissions that would result from the full combustion or oxidation of the supplied fuels and has a compliance obligation for the emissions from the full combustion or oxidation of those supplied fuels consistent with subsection (6) of this section.</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for any calendar year from 2023 through 2025 that equals or exceeds any of the following thresholds:</w:t>
      </w:r>
    </w:p>
    <w:p>
      <w:pPr>
        <w:spacing w:before="0" w:after="0" w:line="408" w:lineRule="exact"/>
        <w:ind w:left="0" w:right="0" w:firstLine="576"/>
        <w:jc w:val="left"/>
      </w:pPr>
      <w:r>
        <w:rPr/>
        <w:t xml:space="preserve">(a) Where the person is a first jurisdictional deliverer bringing electricity into the state and the cumulative annual total of emissions associated with imported electricity into the state from specified or unspecified sources equals or exceeds 25,000 metric tons of carbon dioxide equivalent. For a specified source, the person must have either full or partial ownership in the facility, or a written power contract to procure electricity at the facility, at the time of entry of the transaction to procure electricity;</w:t>
      </w:r>
    </w:p>
    <w:p>
      <w:pPr>
        <w:spacing w:before="0" w:after="0" w:line="408" w:lineRule="exact"/>
        <w:ind w:left="0" w:right="0" w:firstLine="576"/>
        <w:jc w:val="left"/>
      </w:pPr>
      <w:r>
        <w:rPr/>
        <w:t xml:space="preserve">(b) Where the person supplies natural gas in amounts that would result in exceeding 25,000 metric tons of carbon dioxide equivalent if fully combusted or oxidated, excluding the amounts supplied to covered entities under subsection (1)(a) through (c) of this section or (a) of this subsection;</w:t>
      </w:r>
    </w:p>
    <w:p>
      <w:pPr>
        <w:spacing w:before="0" w:after="0" w:line="408" w:lineRule="exact"/>
        <w:ind w:left="0" w:right="0" w:firstLine="576"/>
        <w:jc w:val="left"/>
      </w:pPr>
      <w:r>
        <w:rPr/>
        <w:t xml:space="preserve">(c) Where the person operates a facility and is a direct purchaser of electricity from a federal power market agency or from a joint operating entity and the associated emissions from both the facility and purchased electricity equals or exceeds 25,000 metric tons of carbon dioxide equivalent; and</w:t>
      </w:r>
    </w:p>
    <w:p>
      <w:pPr>
        <w:spacing w:before="0" w:after="0" w:line="408" w:lineRule="exact"/>
        <w:ind w:left="0" w:right="0" w:firstLine="576"/>
        <w:jc w:val="left"/>
      </w:pPr>
      <w:r>
        <w:rPr/>
        <w:t xml:space="preserve">(d) Where the person is a supplier of fuel other than natural gas and has reported 25,000 metric tons or more of carbon dioxide equivalent emissions that would result from the full combustion or oxidation of the supplied fuels and has a compliance obligation for the emissions from the full combustion or oxidation of those supplied fuels consistent with subsection (6) of this section.</w:t>
      </w:r>
    </w:p>
    <w:p>
      <w:pPr>
        <w:spacing w:before="0" w:after="0" w:line="408" w:lineRule="exact"/>
        <w:ind w:left="0" w:right="0" w:firstLine="576"/>
        <w:jc w:val="left"/>
      </w:pPr>
      <w:r>
        <w:rPr/>
        <w:t xml:space="preserve">(3)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during an entire compliance period, or has ceased all processes at the facility requiring reporting under RCW 70A.15.2200, the entity is no longer a covered entity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w:t>
      </w:r>
    </w:p>
    <w:p>
      <w:pPr>
        <w:spacing w:before="0" w:after="0" w:line="408" w:lineRule="exact"/>
        <w:ind w:left="0" w:right="0" w:firstLine="576"/>
        <w:jc w:val="left"/>
      </w:pPr>
      <w:r>
        <w:rPr/>
        <w:t xml:space="preserve">(4)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(5) For emission sources described in subsection (1) or (2) of this section that are in operation or otherwise active between 2017 and 2021 but were not required to report emissions for those years under RCW 70A.15.2200 as written for the reporting periods between 2017 and 2021, coverage under the program starts in the calendar year following the year in which emissions from the source exceed the applicable thresholds in subsection (1) or (2) of this section as reported pursuant to RCW 70A.15.2200, or upon formal notice from the department that the source is expected to exceed the applicable emissions threshold for the first year that source is required to report emissions, whichever happens first. Sources meeting these conditions are required to transfer their first allowances on the first transfer deadline of the year following the year in which their emissions, as reported under RCW 70A.15.2200, were equal to or exceeded the emissions threshold.</w:t>
      </w:r>
    </w:p>
    <w:p>
      <w:pPr>
        <w:spacing w:before="0" w:after="0" w:line="408" w:lineRule="exact"/>
        <w:ind w:left="0" w:right="0" w:firstLine="576"/>
        <w:jc w:val="left"/>
      </w:pPr>
      <w:r>
        <w:rPr/>
        <w:t xml:space="preserve">(6) The following emissions are exempt from coverage in the program, regardless of the emissions reported under RCW 70A.15.2200:</w:t>
      </w:r>
    </w:p>
    <w:p>
      <w:pPr>
        <w:spacing w:before="0" w:after="0" w:line="408" w:lineRule="exact"/>
        <w:ind w:left="0" w:right="0" w:firstLine="576"/>
        <w:jc w:val="left"/>
      </w:pPr>
      <w:r>
        <w:rPr/>
        <w:t xml:space="preserve">(a) Emissions from the combustion of aviation fuels supplied in Washington that are combusted outside of Washington;</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 and</w:t>
      </w:r>
    </w:p>
    <w:p>
      <w:pPr>
        <w:spacing w:before="0" w:after="0" w:line="408" w:lineRule="exact"/>
        <w:ind w:left="0" w:right="0" w:firstLine="576"/>
        <w:jc w:val="left"/>
      </w:pPr>
      <w:r>
        <w:rPr/>
        <w:t xml:space="preserve">(d) Emissions from facilities with North American industry classification system code 92811 (national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10, 11, or 12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participant. General participants must meet all applicable registration requirements specified by rule.</w:t>
      </w:r>
    </w:p>
    <w:p>
      <w:pPr>
        <w:spacing w:before="0" w:after="0" w:line="408" w:lineRule="exact"/>
        <w:ind w:left="0" w:right="0" w:firstLine="576"/>
        <w:jc w:val="left"/>
      </w:pPr>
      <w:r>
        <w:rPr/>
        <w:t xml:space="preserve">(5) Tribal governments and federal agencies may elect to participate in the program as opt-in entities or general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or traded. The amount of allowances a registered entity may have in its holding account is constrained by the holding limit.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10, 11, and 12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make future vintage allowances available through parallel auctions at least twice annually in addition to the auctions through which current vintage allowances are exclusively offered.</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the following auction purchase limits: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 Upon completion and verification of the auction results, the financial services administrator shall notify winning bidders and transfer the auction proceeds to the state treasurer for deposit in the climate investment account created in section 20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During the first compliance period of the program, a covered entity must receive an allocation under this subsection at no cost if the entity is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Primary metal manufacturing, including iron and steel milling, ferroalloy, and primary metal manufacturing North American industry classification system codes beginning with 331;</w:t>
      </w:r>
    </w:p>
    <w:p>
      <w:pPr>
        <w:spacing w:before="0" w:after="0" w:line="408" w:lineRule="exact"/>
        <w:ind w:left="0" w:right="0" w:firstLine="576"/>
        <w:jc w:val="left"/>
      </w:pPr>
      <w:r>
        <w:rPr/>
        <w:t xml:space="preserve">(b) Secondary metals manufacturing, including smelting, refining, and alloying of nonferrous metal, North American industry classification code 331492;</w:t>
      </w:r>
    </w:p>
    <w:p>
      <w:pPr>
        <w:spacing w:before="0" w:after="0" w:line="408" w:lineRule="exact"/>
        <w:ind w:left="0" w:right="0" w:firstLine="576"/>
        <w:jc w:val="left"/>
      </w:pPr>
      <w:r>
        <w:rPr/>
        <w:t xml:space="preserve">(c)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(d) Aerospace product and parts manufacturing, North American industry classification system codes beginning with North American industry classification system code 3364;</w:t>
      </w:r>
    </w:p>
    <w:p>
      <w:pPr>
        <w:spacing w:before="0" w:after="0" w:line="408" w:lineRule="exact"/>
        <w:ind w:left="0" w:right="0" w:firstLine="576"/>
        <w:jc w:val="left"/>
      </w:pPr>
      <w:r>
        <w:rPr/>
        <w:t xml:space="preserve">(e) Wood products manufacturing, North American industry classification system codes beginning with 322;</w:t>
      </w:r>
    </w:p>
    <w:p>
      <w:pPr>
        <w:spacing w:before="0" w:after="0" w:line="408" w:lineRule="exact"/>
        <w:ind w:left="0" w:right="0" w:firstLine="576"/>
        <w:jc w:val="left"/>
      </w:pPr>
      <w:r>
        <w:rPr/>
        <w:t xml:space="preserve">(f)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(g) Chemical manufacturing, North American industry classification system codes beginning with 325;</w:t>
      </w:r>
    </w:p>
    <w:p>
      <w:pPr>
        <w:spacing w:before="0" w:after="0" w:line="408" w:lineRule="exact"/>
        <w:ind w:left="0" w:right="0" w:firstLine="576"/>
        <w:jc w:val="left"/>
      </w:pPr>
      <w:r>
        <w:rPr/>
        <w:t xml:space="preserve">(h)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(i) Food manufacturing, North American industry classification system codes beginning with 311; and</w:t>
      </w:r>
    </w:p>
    <w:p>
      <w:pPr>
        <w:spacing w:before="0" w:after="0" w:line="408" w:lineRule="exact"/>
        <w:ind w:left="0" w:right="0" w:firstLine="576"/>
        <w:jc w:val="left"/>
      </w:pPr>
      <w:r>
        <w:rPr/>
        <w:t xml:space="preserve">(j) Cement manufacturing, North American industry classification system code 327310.</w:t>
      </w:r>
    </w:p>
    <w:p>
      <w:pPr>
        <w:spacing w:before="0" w:after="0" w:line="408" w:lineRule="exact"/>
        <w:ind w:left="0" w:right="0" w:firstLine="576"/>
        <w:jc w:val="left"/>
      </w:pPr>
      <w:r>
        <w:rPr/>
        <w:t xml:space="preserve">(2) The annual allocation of allowances for direct distribution to an entity identified as emissions-intensive and trade-exposed under subsection (1) of this section during the first compliance period of the program must be equal to the covered entity's proportional obligation of the program budget for phase one established under section 6 of this act, multiplied by:</w:t>
      </w:r>
    </w:p>
    <w:p>
      <w:pPr>
        <w:spacing w:before="0" w:after="0" w:line="408" w:lineRule="exact"/>
        <w:ind w:left="0" w:right="0" w:firstLine="576"/>
        <w:jc w:val="left"/>
      </w:pPr>
      <w:r>
        <w:rPr/>
        <w:t xml:space="preserve">(a) During calendar year 2023, 90 percent;</w:t>
      </w:r>
    </w:p>
    <w:p>
      <w:pPr>
        <w:spacing w:before="0" w:after="0" w:line="408" w:lineRule="exact"/>
        <w:ind w:left="0" w:right="0" w:firstLine="576"/>
        <w:jc w:val="left"/>
      </w:pPr>
      <w:r>
        <w:rPr/>
        <w:t xml:space="preserve">(b) During calendar year 2024, 85 percent;</w:t>
      </w:r>
    </w:p>
    <w:p>
      <w:pPr>
        <w:spacing w:before="0" w:after="0" w:line="408" w:lineRule="exact"/>
        <w:ind w:left="0" w:right="0" w:firstLine="576"/>
        <w:jc w:val="left"/>
      </w:pPr>
      <w:r>
        <w:rPr/>
        <w:t xml:space="preserve">(c) During calendar year 2025, 80 percent; and</w:t>
      </w:r>
    </w:p>
    <w:p>
      <w:pPr>
        <w:spacing w:before="0" w:after="0" w:line="408" w:lineRule="exact"/>
        <w:ind w:left="0" w:right="0" w:firstLine="576"/>
        <w:jc w:val="left"/>
      </w:pPr>
      <w:r>
        <w:rPr/>
        <w:t xml:space="preserve">(d) During calendar year 2026, 75 percent.</w:t>
      </w:r>
    </w:p>
    <w:p>
      <w:pPr>
        <w:spacing w:before="0" w:after="0" w:line="408" w:lineRule="exact"/>
        <w:ind w:left="0" w:right="0" w:firstLine="576"/>
        <w:jc w:val="left"/>
      </w:pPr>
      <w:r>
        <w:rPr/>
        <w:t xml:space="preserve">(3)(a) By January 1, 2024, the department must adopt by rule objective criteria for both emissions' intensity and trade exposure for the purpose of identifying emissions-intensive, trade-exposed manufacturing businesses during the second compliance period of the program and subsequent compliance periods. A manufacturing business that can demonstrate to the department that it meets this criteria, whether or not it is listed in subsection (1)(a) through (j) of this section, is eligible for treatment as an emissions-intensive, trade-exposed industry and is eligible for free allocation of allowances as described in this section, and by the department by rule.</w:t>
      </w:r>
    </w:p>
    <w:p>
      <w:pPr>
        <w:spacing w:before="0" w:after="0" w:line="408" w:lineRule="exact"/>
        <w:ind w:left="0" w:right="0" w:firstLine="576"/>
        <w:jc w:val="left"/>
      </w:pPr>
      <w:r>
        <w:rPr/>
        <w:t xml:space="preserve">(b) By July 1, 2024, the department must adopt rules for allocating allowances that must be transferred by those covered entities that the department determines are engaged in emissions-intensive, trade-exposed processes during the second compliance period of the program. The rules must establish a schedule for the second compliance period of the program that provides for a declining portion of the allocation to such covered entities that must be provided at no cost. By December 31, 2029, the department must adopt rules following the same process and requirements for 2031 through 2040. Both sets of rules may be amended to align with adjustments made under section 5 of this act.</w:t>
      </w:r>
    </w:p>
    <w:p>
      <w:pPr>
        <w:spacing w:before="0" w:after="0" w:line="408" w:lineRule="exact"/>
        <w:ind w:left="0" w:right="0" w:firstLine="576"/>
        <w:jc w:val="left"/>
      </w:pPr>
      <w:r>
        <w:rPr/>
        <w:t xml:space="preserve">(4) Rules adopted under this section may utilize a combined output-based and emissions intensity-based assessment benchmarking methodology for determining the allocation of allowances to emissions-intensive, trade-exposed industries. A covered entity or process with a lower emissions intensity benchmark may receive a larger allocation than other covered entities engaged in the same industry with higher emissions intensities. The rules must provide a means for attributing a covered entity's emissions to the manufacture of goods and requirements for providing pertinent records to verify the output data used to calculate the emissions intensity benchmark.</w:t>
      </w:r>
    </w:p>
    <w:p>
      <w:pPr>
        <w:spacing w:before="0" w:after="0" w:line="408" w:lineRule="exact"/>
        <w:ind w:left="0" w:right="0" w:firstLine="576"/>
        <w:jc w:val="left"/>
      </w:pPr>
      <w:r>
        <w:rPr/>
        <w:t xml:space="preserve">(5) The annual allocation of allowances for direct distribution to an entity identified as emissions-intensive and trade-exposed in the second compliance period of the program must be equal to the sum of the annual goods-specific emissions calculation for the goods manufactured by the covered entity, multiplied by a percentage that is adjusted annually, as set forth in a schedule adopted by the department by rule. The schedule must result in an amount of annual allowances that a covered entity may receive under this section and from the allowance price containment reserve that declines annually by a constant amount proportionate to the decline in the amount of allowances available in annual allowance budgets pursuant to section 6 of this act.</w:t>
      </w:r>
    </w:p>
    <w:p>
      <w:pPr>
        <w:spacing w:before="0" w:after="0" w:line="408" w:lineRule="exact"/>
        <w:ind w:left="0" w:right="0" w:firstLine="576"/>
        <w:jc w:val="left"/>
      </w:pPr>
      <w:r>
        <w:rPr/>
        <w:t xml:space="preserve">(6) The department shall by rule provide for covered entities to apply to the department for an adjustment to the allocation for direct distribution of allowances. The department may grant the adjustment based on either:</w:t>
      </w:r>
    </w:p>
    <w:p>
      <w:pPr>
        <w:spacing w:before="0" w:after="0" w:line="408" w:lineRule="exact"/>
        <w:ind w:left="0" w:right="0" w:firstLine="576"/>
        <w:jc w:val="left"/>
      </w:pPr>
      <w:r>
        <w:rPr/>
        <w:t xml:space="preserve">(a) A significant change in the emissions attributable to the manufacture of an individual good or goods in this state by a covered entity based on a finding by the department that an adjustment is necessary to accommodate for changes in the manufacturing process that have a material impact on emissions; or</w:t>
      </w:r>
    </w:p>
    <w:p>
      <w:pPr>
        <w:spacing w:before="0" w:after="0" w:line="408" w:lineRule="exact"/>
        <w:ind w:left="0" w:right="0" w:firstLine="576"/>
        <w:jc w:val="left"/>
      </w:pPr>
      <w:r>
        <w:rPr/>
        <w:t xml:space="preserve">(b) Significant changes to a covered entity's external competitive environment that result in a significant increase in leakage risk.</w:t>
      </w:r>
    </w:p>
    <w:p>
      <w:pPr>
        <w:spacing w:before="0" w:after="0" w:line="408" w:lineRule="exact"/>
        <w:ind w:left="0" w:right="0" w:firstLine="576"/>
        <w:jc w:val="left"/>
      </w:pPr>
      <w:r>
        <w:rPr/>
        <w:t xml:space="preserve">(7) The department must withhold or withdraw the relevant share of allowances allocated to a covered entity under this section in the event that the covered entity curtails production in the state. Any allowances withheld or withdrawn under this subsection must be permanently retired.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first jurisdictional deliverers of electricity that are also consumer-owned electric utilities or investor-owned electric utilities subject to the requirements of chapter 19.405 RCW, the Washington clean energy transformation act, to be eligible for free allowance allocation as provided in this section.</w:t>
      </w:r>
    </w:p>
    <w:p>
      <w:pPr>
        <w:spacing w:before="0" w:after="0" w:line="408" w:lineRule="exact"/>
        <w:ind w:left="0" w:right="0" w:firstLine="576"/>
        <w:jc w:val="left"/>
      </w:pPr>
      <w:r>
        <w:rPr/>
        <w:t xml:space="preserve">(2) In order to mitigate the impact on rates or charges on citizens of the state for electricity services, by October 1, 2022, the department shall adopt rules, in consultation with the department of commerce, for allocating allowances at no cost to covered entities that are electricity generators owned by or under contract with a consumer-owned or investor-owned electric utility. By October 1, 2026, the department shall adopt rules for allocating allowances during the second compliance period of the program at no cost to: (a) First jurisdictional deliverers of electricity that are also consumer-owned utilities with a clean energy implementation plan approved under the requirements of chapter 19.405 RCW, consistent with an emissions allowance budget based on their approved clean energy implementation plan, or an allowance budget determined by the department by rule consistent with the requirements in section 5 of this act, whichever is less.</w:t>
      </w:r>
    </w:p>
    <w:p>
      <w:pPr>
        <w:spacing w:before="0" w:after="0" w:line="408" w:lineRule="exact"/>
        <w:ind w:left="0" w:right="0" w:firstLine="576"/>
        <w:jc w:val="left"/>
      </w:pPr>
      <w:r>
        <w:rPr/>
        <w:t xml:space="preserve">(3) Allowances allocated at no cost to consumer-owned or investor-owned electric utilities must be consigned to auction for the benefit of ratepayers.</w:t>
      </w:r>
    </w:p>
    <w:p>
      <w:pPr>
        <w:spacing w:before="0" w:after="0" w:line="408" w:lineRule="exact"/>
        <w:ind w:left="0" w:right="0" w:firstLine="576"/>
        <w:jc w:val="left"/>
      </w:pPr>
      <w:r>
        <w:rPr/>
        <w:t xml:space="preserve">(4)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COMPANIES.</w:t>
      </w:r>
      <w:r>
        <w:t xml:space="preserve">  </w:t>
      </w:r>
      <w:r>
        <w:rPr/>
        <w:t xml:space="preserve">(1) Allowances must be allocated at no cost to covered entities that are natural gas utilities for the exclusive purpose of providing assistance to low-income residential natural gas customers. Rules adopted under this subsection must allow for a natural gas utility to be directly distributed allowances at no cost in an amount equal to the covered emissions attributable to the provision of natural gas service to the natural gas utility's low-income residential customers who receive any other form of rate or bill assistance from the utility. By January 1st of the first year of the second compliance period and each subsequent compliance period, the department shall determine by rule, after consultation with the utilities and transportation commission, the quantity of allowances to allocate directly at no cost to a natural gas utility over the course of the compliance period.</w:t>
      </w:r>
    </w:p>
    <w:p>
      <w:pPr>
        <w:spacing w:before="0" w:after="0" w:line="408" w:lineRule="exact"/>
        <w:ind w:left="0" w:right="0" w:firstLine="576"/>
        <w:jc w:val="left"/>
      </w:pPr>
      <w:r>
        <w:rPr/>
        <w:t xml:space="preserve">(2) Allowances allocated at no cost to natural gas companies must be consigned to auction for the benefit of low-income customers. The allowances must be used exclusively to minimize cost impacts on low-income residential customers through actions that include, but are not limited to, weatherization, electrification, conservation and efficiency services, and bill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The purpose of withholding allowances in the emissions containment reserve is to secure additional emissions reductions consistent with the greenhouse gas emissions limits in RCW 70A.45.020 in the event auction prices fall below the emissions containment reserve trigger price.</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four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9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16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Be located in the United States or in a jurisdiction with which the department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within two years prior to the effective date of this section.</w:t>
      </w:r>
    </w:p>
    <w:p>
      <w:pPr>
        <w:spacing w:before="0" w:after="0" w:line="408" w:lineRule="exact"/>
        <w:ind w:left="0" w:right="0" w:firstLine="576"/>
        <w:jc w:val="left"/>
      </w:pPr>
      <w:r>
        <w:rPr/>
        <w:t xml:space="preserve">(3)(a) A total of no more than eight percent of a covered or opt-in entity's compliance obligation during the first compliance period may be met by transferring offset credits. During these years, at least 75 percent of a covered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six percent of a covered or opt-in entity's compliance obligation during the second compliance period may be met by transferring offset credits. During these years, at least 50 percent of a covered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(c) The limits in (a) and (b) of this subsection may be modified by rules adopted by the department when appropriate to ensure achievement of the statewide emissions limits established in RCW 70A.45.020 and to provide for alignment with other jurisdictions to which the state has entered or proposes to enter a linkage agreement.</w:t>
      </w:r>
    </w:p>
    <w:p>
      <w:pPr>
        <w:spacing w:before="0" w:after="0" w:line="408" w:lineRule="exact"/>
        <w:ind w:left="0" w:right="0" w:firstLine="576"/>
        <w:jc w:val="left"/>
      </w:pPr>
      <w:r>
        <w:rPr/>
        <w:t xml:space="preserve">(d) The limits in (a) and (b) of this subsection may be reduced for a specific covered entity if the department determines that the covered entity contributes substantively to cumulative air pollution burden in an overburdened community.</w:t>
      </w:r>
    </w:p>
    <w:p>
      <w:pPr>
        <w:spacing w:before="0" w:after="0" w:line="408" w:lineRule="exact"/>
        <w:ind w:left="0" w:right="0" w:firstLine="576"/>
        <w:jc w:val="left"/>
      </w:pPr>
      <w:r>
        <w:rPr/>
        <w:t xml:space="preserve">(e) An offset project on tribal land does not count against the offset credit limits described in (a) and (b) of this subsection. No more than five percent of a covered or opt-in entity's compliance obligation may be met by transferring offset credits from projects on tribal land.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17 of this act.</w:t>
      </w:r>
    </w:p>
    <w:p>
      <w:pPr>
        <w:spacing w:before="0" w:after="0" w:line="408" w:lineRule="exact"/>
        <w:ind w:left="0" w:right="0" w:firstLine="576"/>
        <w:jc w:val="left"/>
      </w:pPr>
      <w:r>
        <w:rPr/>
        <w:t xml:space="preserve">(5) The offset credit must be registered and tracked as a compliance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A covered or opt-in entity shall transfer a number of compliance instruments equal to their allocated allowances under section 5 of this act by November 1st of each calendar year in which a covered or opt–in entity has a compliance obligation.</w:t>
      </w:r>
    </w:p>
    <w:p>
      <w:pPr>
        <w:spacing w:before="0" w:after="0" w:line="408" w:lineRule="exact"/>
        <w:ind w:left="0" w:right="0" w:firstLine="576"/>
        <w:jc w:val="left"/>
      </w:pPr>
      <w:r>
        <w:rPr/>
        <w:t xml:space="preserve">(2) Submission of allowances occurs through the transfer of compliance instruments, on or before the transfer date, from the holding account to the compliance account of the covered or opt-in entity as described in section 7 of this act.</w:t>
      </w:r>
    </w:p>
    <w:p>
      <w:pPr>
        <w:spacing w:before="0" w:after="0" w:line="408" w:lineRule="exact"/>
        <w:ind w:left="0" w:right="0" w:firstLine="576"/>
        <w:jc w:val="left"/>
      </w:pPr>
      <w:r>
        <w:rPr/>
        <w:t xml:space="preserve">(3) A covered or opt-in entity submitting insufficient compliance instruments to meet its compliance obligation is subject to a penalty as provided in section 17 of this act.</w:t>
      </w:r>
    </w:p>
    <w:p>
      <w:pPr>
        <w:spacing w:before="0" w:after="0" w:line="408" w:lineRule="exact"/>
        <w:ind w:left="0" w:right="0" w:firstLine="576"/>
        <w:jc w:val="left"/>
      </w:pPr>
      <w:r>
        <w:rPr/>
        <w:t xml:space="preserve">(4) Allowances must be transferred in the order in which they were purchased.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transfer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may issue an order or issue a penalty of up to $10,000 per day per violation, or both, for failure to submit penalty allowances as required by subsection (2) of the section. The order may include a plan and schedule for coming into compliance. The department may issue a penalty up to $50,000 per day per violation for violations of section 9(8) (a) through (e) of this act.</w:t>
      </w:r>
    </w:p>
    <w:p>
      <w:pPr>
        <w:spacing w:before="0" w:after="0" w:line="408" w:lineRule="exact"/>
        <w:ind w:left="0" w:right="0" w:firstLine="576"/>
        <w:jc w:val="left"/>
      </w:pPr>
      <w:r>
        <w:rPr/>
        <w:t xml:space="preserve">(4) Except as provided in subsection (3) of this section, any person that violates the terms of this chapter or an order issued under this chapter may incur a penalty of up to $10,000 per day per violation for each day that the person does not comply. All penalties under subsections (3) and (4) of this section must be deposited into the air pollution control account created in RCW 70A.15.1010.</w:t>
      </w:r>
    </w:p>
    <w:p>
      <w:pPr>
        <w:spacing w:before="0" w:after="0" w:line="408" w:lineRule="exact"/>
        <w:ind w:left="0" w:right="0" w:firstLine="576"/>
        <w:jc w:val="left"/>
      </w:pPr>
      <w:r>
        <w:rPr/>
        <w:t xml:space="preserve">(5) Appeals of orders and penalties issued under this chapter must be to the pollution control hearings board under chapter 43.21B RCW.</w:t>
      </w:r>
    </w:p>
    <w:p>
      <w:pPr>
        <w:spacing w:before="0" w:after="0" w:line="408" w:lineRule="exact"/>
        <w:ind w:left="0" w:right="0" w:firstLine="576"/>
        <w:jc w:val="left"/>
      </w:pPr>
      <w:r>
        <w:rPr/>
        <w:t xml:space="preserve">(6) For the first compliance period, the department may reduce the amount of the penalty by adjusting the monetary amount or the number of penalty allowances described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The department shall seek to link with other jurisdictions with established allowance-based greenhouse gas emission reduction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established allowance-based greenhouse gas emission reduction programs consistent with the requirements in this chapter. A linkage agreement must cover the following:</w:t>
      </w:r>
    </w:p>
    <w:p>
      <w:pPr>
        <w:spacing w:before="0" w:after="0" w:line="408" w:lineRule="exact"/>
        <w:ind w:left="0" w:right="0" w:firstLine="576"/>
        <w:jc w:val="left"/>
      </w:pPr>
      <w:r>
        <w:rPr/>
        <w:t xml:space="preserve">(a) Provisions relating to quarterly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meets certain criteria identified under this subsection.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Include an agreement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must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5 through 18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 The climate investment account is created in the state treasury. All receipts from the auction of allowances authorized in this chapter must be deposited into the account.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job-shadowing, and on-the-job training; and (e) employment assistance and employment barriers for justice affected individuals.</w:t>
      </w:r>
    </w:p>
    <w:p>
      <w:pPr>
        <w:spacing w:before="0" w:after="0" w:line="408" w:lineRule="exact"/>
        <w:ind w:left="0" w:right="0" w:firstLine="576"/>
        <w:jc w:val="left"/>
      </w:pPr>
      <w:r>
        <w:rPr/>
        <w:t xml:space="preserve">(2) Moneys in the account may only be spent after appropriation and must be used for the following purposes:</w:t>
      </w:r>
    </w:p>
    <w:p>
      <w:pPr>
        <w:spacing w:before="0" w:after="0" w:line="408" w:lineRule="exact"/>
        <w:ind w:left="0" w:right="0" w:firstLine="576"/>
        <w:jc w:val="left"/>
      </w:pPr>
      <w:r>
        <w:rPr/>
        <w:t xml:space="preserve">(a) To cover the department's and other agencies' costs to support and administer the program, including coordination of allowance auctions, tracking of emissions and allowances, rule making, evaluation, monitoring, and verification, and stakeholder communication and outreach, as appropriated pursuant to enacted biennial and supplemental operating budgets;</w:t>
      </w:r>
    </w:p>
    <w:p>
      <w:pPr>
        <w:spacing w:before="0" w:after="0" w:line="408" w:lineRule="exact"/>
        <w:ind w:left="0" w:right="0" w:firstLine="576"/>
        <w:jc w:val="left"/>
      </w:pPr>
      <w:r>
        <w:rPr/>
        <w:t xml:space="preserve">(b) Deposited into the state general fund to implement the working families tax rebate in RCW 82.08.0206;</w:t>
      </w:r>
    </w:p>
    <w:p>
      <w:pPr>
        <w:spacing w:before="0" w:after="0" w:line="408" w:lineRule="exact"/>
        <w:ind w:left="0" w:right="0" w:firstLine="576"/>
        <w:jc w:val="left"/>
      </w:pPr>
      <w:r>
        <w:rPr/>
        <w:t xml:space="preserve">(c) Clean transportation programs, activities, or projects that reduce transportation-related greenhouse gas emissions, including but not limited to programs, activities, or projects that: (i) Accelerate the deployment of zero-emission fleets and vehicles, including off-road and maritime vehicles and vessels; (ii) create zero-emission vehicle refueling infrastructure or deploy grid infrastructure to integrate electric vehicles and electric vehicle supply equipment; (iii) reduce vehicle miles traveled or increase public transportation, including investing in public transit, transportation demand management, nonmotorized transportation, affordable transit-oriented housing, and high-speed rural broadband to facilitate telecommuting options such as telemedicine or online job training; or (iv) increase fuel efficiency in vehicles and vessels where options to convert to zero-emissions, low-carbon fuels, or public transportation are cost-prohibitive and inapplicable or unavailable;</w:t>
      </w:r>
    </w:p>
    <w:p>
      <w:pPr>
        <w:spacing w:before="0" w:after="0" w:line="408" w:lineRule="exact"/>
        <w:ind w:left="0" w:right="0" w:firstLine="576"/>
        <w:jc w:val="left"/>
      </w:pPr>
      <w:r>
        <w:rPr/>
        <w:t xml:space="preserve">(d) Natural climate resilience solutions that improve the resilience of the state's waters, forests, and other vital ecosystems to the impacts of climate change, and increase their carbon pollution reduction capacity through sequestration, storage, and overall ecosystem integrity. This includes programs, activities, or projects that: (i) Restore and protect estuaries, fisheries, and marine shoreline habitats, and prepare for sea level rise; (ii) increase the ability to remediate and adapt to the impacts of ocean acidification; (iii) reduce flood risk and restore natural floodplain ecological function; (iv) increase the sustainable supply of water and improve aquatic habitat, including groundwater mapping and modeling; (v) improve infrastructure treating stormwater from previously developed areas within an urban growth boundary designated under chapter 36.70A RCW, with a preference given to projects that use green stormwater infrastructure; (vi) either preserve or increase, or both, carbon sequestration and storage benefits in forests and agricultural soils; (vii) increase forest and community resilience to wildfire in the face of increased seasonal temperatures and drought; or (viii) improve forest health and reduce vulnerability to changes in hydrology, insect infestation, and other impacts of climate change;</w:t>
      </w:r>
    </w:p>
    <w:p>
      <w:pPr>
        <w:spacing w:before="0" w:after="0" w:line="408" w:lineRule="exact"/>
        <w:ind w:left="0" w:right="0" w:firstLine="576"/>
        <w:jc w:val="left"/>
      </w:pPr>
      <w:r>
        <w:rPr/>
        <w:t xml:space="preserve">(e)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programs and weatherization programs;</w:t>
      </w:r>
    </w:p>
    <w:p>
      <w:pPr>
        <w:spacing w:before="0" w:after="0" w:line="408" w:lineRule="exact"/>
        <w:ind w:left="0" w:right="0" w:firstLine="576"/>
        <w:jc w:val="left"/>
      </w:pPr>
      <w:r>
        <w:rPr/>
        <w:t xml:space="preserve">(ii) Reductions in dependence on fossil fuels used for transportation, including public and shared transportation for access and mobility;</w:t>
      </w:r>
    </w:p>
    <w:p>
      <w:pPr>
        <w:spacing w:before="0" w:after="0" w:line="408" w:lineRule="exact"/>
        <w:ind w:left="0" w:right="0" w:firstLine="576"/>
        <w:jc w:val="left"/>
      </w:pPr>
      <w:r>
        <w:rPr/>
        <w:t xml:space="preserve">(iii)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(iv)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(v) Direct investment in workforce development, via technical education, community college, apprenticeships, and other programs;</w:t>
      </w:r>
    </w:p>
    <w:p>
      <w:pPr>
        <w:spacing w:before="0" w:after="0" w:line="408" w:lineRule="exact"/>
        <w:ind w:left="0" w:right="0" w:firstLine="576"/>
        <w:jc w:val="left"/>
      </w:pPr>
      <w:r>
        <w:rPr/>
        <w:t xml:space="preserve">(vi) Transportation, municipal service delivery, and technology investments that increase a community's capacity for clean manufacturing, with an emphasis on communities in greatest need of job creation and economic development and potential for commute-reduction;</w:t>
      </w:r>
    </w:p>
    <w:p>
      <w:pPr>
        <w:spacing w:before="0" w:after="0" w:line="408" w:lineRule="exact"/>
        <w:ind w:left="0" w:right="0" w:firstLine="576"/>
        <w:jc w:val="left"/>
      </w:pPr>
      <w:r>
        <w:rPr/>
        <w:t xml:space="preserve">(f) Emissions reduction projects and programs that yield real, verifiable reductions in greenhouse gas emissions in excess of baseline estimates. Projects and programs eligible for funding from the account must be physically located in Washington state and include, but are not limited to, the following programs, activities, or projects that: (i) Deploy renewable energy resources, such as solar and wind power, and projects to deploy distributed generation, energy storage, demand-side technologies and strategies, and other grid modernization projects; (ii)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 intensive fuel sources; (iii) achieve energy efficiency or emission reductions in the agricultural sector, including fertilizer management, soil management, bioenergy, and biofuels; (iv) promote low-carbon architecture, including use of newly emerging alternative building materials that result in a lower carbon footprint in the built environment over the life cycle of the building and component building materials; (v) promote the electrification and decarbonization of new and existing buildings, including residential, commercial, and industrial buildings; and (vi) improve energy efficiency, including district energy, and investments in market transformation of high-efficiency electric appliances and equipment for space and water heating.</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resiliency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ANALYSIS.</w:t>
      </w:r>
      <w:r>
        <w:t xml:space="preserve">  </w:t>
      </w:r>
      <w:r>
        <w:rPr/>
        <w:t xml:space="preserve">(1) When allocating funds from the climate investment account created in section 20 of this act or administering grants funded by the account, agencies shall conduct an environmental justice analysis and ensure that a meaningful percentage of total investments authorized under this chapter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climate change; (c) the support of community-led project development, planning, and participation costs; or (d) meeting a community need identified by vulnerable members of the community that is consistent with the intent of this chapter.</w:t>
      </w:r>
    </w:p>
    <w:p>
      <w:pPr>
        <w:spacing w:before="0" w:after="0" w:line="408" w:lineRule="exact"/>
        <w:ind w:left="0" w:right="0" w:firstLine="576"/>
        <w:jc w:val="left"/>
      </w:pPr>
      <w:r>
        <w:rPr/>
        <w:t xml:space="preserve">(2) The environmental justice analysis must adhere to the following principles: (a) Benefits should be directed to areas and targeted to vulnerable populations and overburdened communities to reduce statewide disparities; (b) investments should be made proportional to the health disparities that a specific community experiences to eliminate the disparities; (c) investments should focus on creating environmental benefits, including eliminating health burdens, creating community and population resilience, and raising the quality of life of those in the community; (d) efforts should be made to balance investments across the state and within counties, local jurisdictions, and unincorporated areas as appropriate to reduce disparities by location and to ensure efforts contribute to a reduction in disparities that exist based on race or ethnicity.</w:t>
      </w:r>
    </w:p>
    <w:p>
      <w:pPr>
        <w:spacing w:before="0" w:after="0" w:line="408" w:lineRule="exact"/>
        <w:ind w:left="0" w:right="0" w:firstLine="576"/>
        <w:jc w:val="left"/>
      </w:pPr>
      <w:r>
        <w:rPr/>
        <w:t xml:space="preserve">(3) Agencies allocating funds or administering grants from the climate investment account must report annually to the environmental justice and equity advisory panel and the office of equity regarding progress toward meeting environmental justice and environmental health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AND EQUITY ADVISORY PANEL.</w:t>
      </w:r>
      <w:r>
        <w:t xml:space="preserve">  </w:t>
      </w:r>
      <w:r>
        <w:rPr/>
        <w:t xml:space="preserve">(1) The office of equity shall establish an environmental justice and equity advisory panel to provide recommendations to the legislature and the governor in the development and implementation of the program established in sections 5 through 18 of this act, and the programs funded from the climate investment account created in section 20 of this act.</w:t>
      </w:r>
    </w:p>
    <w:p>
      <w:pPr>
        <w:spacing w:before="0" w:after="0" w:line="408" w:lineRule="exact"/>
        <w:ind w:left="0" w:right="0" w:firstLine="576"/>
        <w:jc w:val="left"/>
      </w:pPr>
      <w:r>
        <w:rPr/>
        <w:t xml:space="preserve">(2) The office of equity must convene the environmental justice and equity advisory panel by January 1, 2023. The office equity may seek nominations or recommendations from organizations across the state representing the interests specified in this section. Members of the panel must be selected for geographic and organizational diversity and must include the following:</w:t>
      </w:r>
    </w:p>
    <w:p>
      <w:pPr>
        <w:spacing w:before="0" w:after="0" w:line="408" w:lineRule="exact"/>
        <w:ind w:left="0" w:right="0" w:firstLine="576"/>
        <w:jc w:val="left"/>
      </w:pPr>
      <w:r>
        <w:rPr/>
        <w:t xml:space="preserve">(a) Individuals representing the interests of vulnerable populations residing in overburdened communities in different geographic areas of the state with expertise in environmental justice and equity issues;</w:t>
      </w:r>
    </w:p>
    <w:p>
      <w:pPr>
        <w:spacing w:before="0" w:after="0" w:line="408" w:lineRule="exact"/>
        <w:ind w:left="0" w:right="0" w:firstLine="576"/>
        <w:jc w:val="left"/>
      </w:pPr>
      <w:r>
        <w:rPr/>
        <w:t xml:space="preserve">(b) Individuals representing union labor with expertise in economic dislocation, clean energy economy, or emissions-intensive, trade-exposed facilities; and</w:t>
      </w:r>
    </w:p>
    <w:p>
      <w:pPr>
        <w:spacing w:before="0" w:after="0" w:line="408" w:lineRule="exact"/>
        <w:ind w:left="0" w:right="0" w:firstLine="576"/>
        <w:jc w:val="left"/>
      </w:pPr>
      <w:r>
        <w:rPr/>
        <w:t xml:space="preserve">(c) Two members representing tribal communities, one from eastern Washington and one from western Washington.</w:t>
      </w:r>
    </w:p>
    <w:p>
      <w:pPr>
        <w:spacing w:before="0" w:after="0" w:line="408" w:lineRule="exact"/>
        <w:ind w:left="0" w:right="0" w:firstLine="576"/>
        <w:jc w:val="left"/>
      </w:pPr>
      <w:r>
        <w:rPr/>
        <w:t xml:space="preserve">(3) The purpose of the panel is to:</w:t>
      </w:r>
    </w:p>
    <w:p>
      <w:pPr>
        <w:spacing w:before="0" w:after="0" w:line="408" w:lineRule="exact"/>
        <w:ind w:left="0" w:right="0" w:firstLine="576"/>
        <w:jc w:val="left"/>
      </w:pPr>
      <w:r>
        <w:rPr/>
        <w:t xml:space="preserve">(a) Provide recommendations to the legislature and the governor in the development of investment plans and funding proposals for the programs funded from the climate investment account;</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(e) Recommend environmental justice and environmental health goals for programs, activities, and projects funded from the climate investment account, and review agency annual reports on outcomes and progress toward meeting goals; and</w:t>
      </w:r>
    </w:p>
    <w:p>
      <w:pPr>
        <w:spacing w:before="0" w:after="0" w:line="408" w:lineRule="exact"/>
        <w:ind w:left="0" w:right="0" w:firstLine="576"/>
        <w:jc w:val="left"/>
      </w:pPr>
      <w:r>
        <w:rPr/>
        <w:t xml:space="preserve">(f) Provide recommendations to implementing agencies for meaningful consultation with vulnerable populations.</w:t>
      </w:r>
    </w:p>
    <w:p>
      <w:pPr>
        <w:spacing w:before="0" w:after="0" w:line="408" w:lineRule="exact"/>
        <w:ind w:left="0" w:right="0" w:firstLine="576"/>
        <w:jc w:val="left"/>
      </w:pPr>
      <w:r>
        <w:rPr/>
        <w:t xml:space="preserve">(4) The environmental justice and equity advisory panel shall meet on a schedule established by the office of equity, in consultation with the department, to allow for timely and substantive input into processes and decisions consistent with its purpose.</w:t>
      </w:r>
    </w:p>
    <w:p>
      <w:pPr>
        <w:spacing w:before="0" w:after="0" w:line="408" w:lineRule="exact"/>
        <w:ind w:left="0" w:right="0" w:firstLine="576"/>
        <w:jc w:val="left"/>
      </w:pPr>
      <w:r>
        <w:rPr/>
        <w:t xml:space="preserve">(5) The environmental justice and equity advisory panel constitutes a class one group under RCW 43.03.220. Expenses for this group must be included in costs to support and administer the program and are an allowable expense under section 20(2)(a)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ENGAGEMENT.</w:t>
      </w:r>
      <w:r>
        <w:t xml:space="preserve">  </w:t>
      </w:r>
      <w:r>
        <w:rPr/>
        <w:t xml:space="preserve">Before allocating funding or administering grant programs appropriated from the climate investment account, agencies must consult with Indian tribes on all funding decisions that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Agencies must develop a consultation framework in coordination with tribal governments that includes best practices, protocols for communication, and collaboration with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w:t>
      </w:r>
      <w:r>
        <w:rPr>
          <w:u w:val="single"/>
        </w:rPr>
        <w:t xml:space="preserve">"Emission," "emission standard," and "emission limitation," as applied to greenhouse gases as defined in RCW 70A.45.010, include indirect emissions of greenhouse gases resulting from production or distribution of petroleum products, natural gas, or other products, where the release of air contaminants into the ambient air occurs during the consumption, use, combustion, or oxidation of the products.</w:t>
      </w:r>
    </w:p>
    <w:p>
      <w:pPr>
        <w:spacing w:before="0" w:after="0" w:line="408" w:lineRule="exact"/>
        <w:ind w:left="0" w:right="0" w:firstLine="576"/>
        <w:jc w:val="left"/>
      </w:pPr>
      <w:r>
        <w:rPr>
          <w:u w:val="single"/>
        </w:rPr>
        <w:t xml:space="preserve">(14)</w:t>
      </w:r>
      <w:r>
        <w:rPr/>
        <w:t xml:space="preserve"> "Fine particulate" means particulates with a diameter of two and one-half microns and smaller.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"Multicounty authority" means an authority which consists of two or more counties.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"Permit program source" means a source required to apply for or to maintain an operating permit under RCW 70A.15.2260.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"Silvicultural burning" means burning of wood fiber on forestland consistent with the provisions of RCW 70A.15.5120.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"Stationary source" means any building, structure, facility, or installation that emits or may emit any air contaminant.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"Trigger level" means the ambient level of fine particulates, measured in micrograms per cubic meter, that must be detected prior to initiating a first or second stage of impaired air quality under RCW 70A.15.3580.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w:t>
      </w:r>
      <w:r>
        <w:rPr>
          <w:u w:val="single"/>
        </w:rPr>
        <w:t xml:space="preserve">,</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5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18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18 of this act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8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7 of this act in any year of the current compliance period</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(C) federal power market agencies; and (D) first jurisdictional deliverers, as defined in section 2 of this act, not otherwise included here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3000</w:t>
      </w:r>
      <w:r>
        <w:rPr/>
        <w:t xml:space="preserve"> and 2020 c 20 s 1103 are each amended to read as follows:</w:t>
      </w:r>
    </w:p>
    <w:p>
      <w:pPr>
        <w:spacing w:before="0" w:after="0" w:line="408" w:lineRule="exact"/>
        <w:ind w:left="0" w:right="0" w:firstLine="576"/>
        <w:jc w:val="left"/>
      </w:pPr>
      <w:r>
        <w:rPr/>
        <w:t xml:space="preserve">(1) The department shall have all the powers as provided in RCW 70A.15.2040.</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limitations on emissions of greenhouse gases. If the program review in section 6(2) of this act finds that greenhouse gases and criteria pollutants are not being reduced in communities identified as highly impacted by the department of health's environmental health disparities map, then, as a means of ensuring that the program created in sections 5 through 18 of this act achieves reductions in greenhouse gas emissions and other criteria pollutants in overburdened communities highly impacted by pollution, the department shall prioritize the adoption of air quality standards, emission standards, or emission limitations on fuel suppliers or covered entities located in those areas.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3, 5 through 23, and 27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 through 18 of this act, and any rules adopted by the department of ecology to implement the program established under those sections, expire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expiration date of sections 5 through 18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ef34ff77ffc42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ec4f7f9854da7" /><Relationship Type="http://schemas.openxmlformats.org/officeDocument/2006/relationships/footer" Target="/word/footer1.xml" Id="R5ef34ff77ffc4269" /></Relationships>
</file>