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2b7af65b240e1" /></Relationships>
</file>

<file path=word/document.xml><?xml version="1.0" encoding="utf-8"?>
<w:document xmlns:w="http://schemas.openxmlformats.org/wordprocessingml/2006/main">
  <w:body>
    <w:p>
      <w:r>
        <w:t>S-0337.1</w:t>
      </w:r>
    </w:p>
    <w:p>
      <w:pPr>
        <w:jc w:val="center"/>
      </w:pPr>
      <w:r>
        <w:t>_______________________________________________</w:t>
      </w:r>
    </w:p>
    <w:p/>
    <w:p>
      <w:pPr>
        <w:jc w:val="center"/>
      </w:pPr>
      <w:r>
        <w:rPr>
          <w:b/>
        </w:rPr>
        <w:t>SENATE BILL 5130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Keiser, Das, Hunt, Robinson, Saldaña, Stanford, and Wilson, C.</w:t>
      </w:r>
    </w:p>
    <w:p/>
    <w:p>
      <w:r>
        <w:rPr>
          <w:t xml:space="preserve">Prefiled 01/08/21.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rights concerning personnel files and disciplinary actions; and amending RCW 49.12.250.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14 calendar days of a request by an employee, former employee, or their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a complete, unredacted copy of the employee's personnel</w:t>
      </w:r>
      <w:r>
        <w:rPr/>
        <w:t xml:space="preserve"> file(s) </w:t>
      </w:r>
      <w:r>
        <w:rPr>
          <w:u w:val="single"/>
        </w:rPr>
        <w:t xml:space="preserve">at no cost to the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10 business days of receiving a written request by a former employee or their agent, furnish a signed written statement to the employee stating the reasons for and effective date of discharge.</w:t>
      </w:r>
    </w:p>
    <w:p>
      <w:pPr>
        <w:spacing w:before="0" w:after="0" w:line="408" w:lineRule="exact"/>
        <w:ind w:left="0" w:right="0" w:firstLine="576"/>
        <w:jc w:val="left"/>
      </w:pPr>
      <w:r>
        <w:rPr>
          <w:u w:val="single"/>
        </w:rPr>
        <w:t xml:space="preserve">(5) An employee may enforce this section through a private cause of action in superior court, without exhausting any administrative remedies, and for each violation will be entitled to equitable relief, statutory damages of $1,000, and reasonable attorney fees and costs.</w:t>
      </w:r>
    </w:p>
    <w:p>
      <w:pPr>
        <w:spacing w:before="0" w:after="0" w:line="408" w:lineRule="exact"/>
        <w:ind w:left="0" w:right="0" w:firstLine="576"/>
        <w:jc w:val="left"/>
      </w:pPr>
      <w:r>
        <w:rPr>
          <w:u w:val="single"/>
        </w:rPr>
        <w:t xml:space="preserve">(6) For the purposes of this section, "personnel file" includes the following:</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maintained in a personnel or employment file for that employee, however designated.</w:t>
      </w:r>
    </w:p>
    <w:p/>
    <w:p>
      <w:pPr>
        <w:jc w:val="center"/>
      </w:pPr>
      <w:r>
        <w:rPr>
          <w:b/>
        </w:rPr>
        <w:t>--- END ---</w:t>
      </w:r>
    </w:p>
    <w:sectPr>
      <w:pgNumType w:start="1"/>
      <w:footerReference xmlns:r="http://schemas.openxmlformats.org/officeDocument/2006/relationships" r:id="R13e4cbcb4b3842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1947f1f534f76" /><Relationship Type="http://schemas.openxmlformats.org/officeDocument/2006/relationships/footer" Target="/word/footer1.xml" Id="R13e4cbcb4b384245" /></Relationships>
</file>