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4850d0aaa48e4" /></Relationships>
</file>

<file path=word/document.xml><?xml version="1.0" encoding="utf-8"?>
<w:document xmlns:w="http://schemas.openxmlformats.org/wordprocessingml/2006/main">
  <w:body>
    <w:p>
      <w:r>
        <w:t>S-0203.1</w:t>
      </w:r>
    </w:p>
    <w:p>
      <w:pPr>
        <w:jc w:val="center"/>
      </w:pPr>
      <w:r>
        <w:t>_______________________________________________</w:t>
      </w:r>
    </w:p>
    <w:p/>
    <w:p>
      <w:pPr>
        <w:jc w:val="center"/>
      </w:pPr>
      <w:r>
        <w:rPr>
          <w:b/>
        </w:rPr>
        <w:t>SENATE BILL 5133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Conway, Hasegawa, Keiser, Saldaña, and Wilson, C.</w:t>
      </w:r>
    </w:p>
    <w:p/>
    <w:p>
      <w:r>
        <w:rPr>
          <w:t xml:space="preserve">Prefiled 01/08/21.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confidential employee for the purposes of state collective bargaining; and amending RCW 41.80.005.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2020 c 77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r>
        <w:t>((</w:t>
      </w:r>
      <w:r>
        <w:rPr>
          <w:strike/>
        </w:rPr>
        <w:t xml:space="preserve">, or who advise or represent the state in tort actions</w:t>
      </w:r>
      <w:r>
        <w:t>))</w:t>
      </w:r>
      <w:r>
        <w:rPr/>
        <w:t xml:space="preserve">.</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
      <w:pPr>
        <w:jc w:val="center"/>
      </w:pPr>
      <w:r>
        <w:rPr>
          <w:b/>
        </w:rPr>
        <w:t>--- END ---</w:t>
      </w:r>
    </w:p>
    <w:sectPr>
      <w:pgNumType w:start="1"/>
      <w:footerReference xmlns:r="http://schemas.openxmlformats.org/officeDocument/2006/relationships" r:id="R90a97be476ef4a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59db5efce41ae" /><Relationship Type="http://schemas.openxmlformats.org/officeDocument/2006/relationships/footer" Target="/word/footer1.xml" Id="R90a97be476ef4ae8" /></Relationships>
</file>