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f4caa1e0be4d3f" /></Relationships>
</file>

<file path=word/document.xml><?xml version="1.0" encoding="utf-8"?>
<w:document xmlns:w="http://schemas.openxmlformats.org/wordprocessingml/2006/main">
  <w:body>
    <w:p>
      <w:r>
        <w:t>S-0388.1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5187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67th Legislature</w:t>
        <w:tab/>
      </w:r>
      <w:r>
        <w:rPr>
          <w:b/>
        </w:rPr>
        <w:t>2021 Regular Session</w:t>
      </w:r>
    </w:p>
    <w:p/>
    <w:p>
      <w:r>
        <w:rPr>
          <w:b/>
        </w:rPr>
        <w:t xml:space="preserve">By </w:t>
      </w:r>
      <w:r>
        <w:t>Senators Fortunato, Wagoner, and Wilson, L.</w:t>
      </w:r>
    </w:p>
    <w:p/>
    <w:p>
      <w:r>
        <w:rPr>
          <w:t xml:space="preserve">Read first time 01/13/21.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exempting clay targets from sales and use tax; adding a new section to chapter 82.08 RCW; adding a new section to chapter 82.12 RCW; and creating a new section.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08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tax levied by RCW 82.08.020 does not apply to sales of clay targets purchased by a nonprofit gun club for use in providing the activity of clay target shooting for a fee.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exemption is available only when the buyer provides the seller with an exemption certificate in a form and manner prescribed by the department. The seller must retain a copy of the certificate for the seller's files. For sellers who electronically file their taxes, the department must provide a separate tax reporting line for exemption amounts claimed under this section.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12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provisions of this chapter do not apply with respect to the use by a nonprofit gun club of clay targets that are provided while conducting the activity of clay target shooting for a fee.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provisions of RCW 82.32.805 and 82.32.808 do not apply to this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1d8c880a00b47a0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5187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91f040349a4ec0" /><Relationship Type="http://schemas.openxmlformats.org/officeDocument/2006/relationships/footer" Target="/word/footer1.xml" Id="R51d8c880a00b47a0" /></Relationships>
</file>