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9dc1c184546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Randall, Nobles, Das, Lovelett, Wilson, C., Hasegawa, Hunt, Keiser, Kuderer, Liias, Nguyen, and Stanford)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should be made to ensure the program is developed and delivered by individuals with innate and acquired experience and expertise in the field of diversity, equity, and inclusion. The content framework for professional development must be posted on each institution's public website for parents and community members.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the council of presidents,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against all races and promoting diversity, equity, and inclusion while improving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over a two-year period and report on their goal's progress in the report established in subsection (4) of this section. Each institution may determine how to show progress towards their goal.</w:t>
      </w:r>
    </w:p>
    <w:p>
      <w:pPr>
        <w:spacing w:before="0" w:after="0" w:line="408" w:lineRule="exact"/>
        <w:ind w:left="0" w:right="0" w:firstLine="576"/>
        <w:jc w:val="left"/>
      </w:pPr>
      <w:r>
        <w:rPr/>
        <w:t xml:space="preserve">(4) By December 31, 2024, and biennially thereafter, the state board for community and technical colleges and the council of presidents must each develop a report on the professional development programs pursuant to subsection (1) of this section and submit them to the higher education committees of the legislature in accordance with RCW 43.01.036. Each report may be combined with the reports required in sections 3 and 4 of this act.</w:t>
      </w:r>
    </w:p>
    <w:p>
      <w:pPr>
        <w:spacing w:before="0" w:after="0" w:line="408" w:lineRule="exact"/>
        <w:ind w:left="0" w:right="0" w:firstLine="576"/>
        <w:jc w:val="left"/>
      </w:pPr>
      <w:r>
        <w:rPr/>
        <w:t xml:space="preserve">(5) The state board for community and technical colleges and the council of presidents may conduct further analysis of the professional development programs through participant evaluation data, use of focus groups, or other methods to determine promising practices. The state board for community and technical colleges and the council of presidents must post a list of model standards and promising practices for professional development on their public websites for parents and community members.</w:t>
      </w:r>
    </w:p>
    <w:p>
      <w:pPr>
        <w:spacing w:before="0" w:after="0" w:line="408" w:lineRule="exact"/>
        <w:ind w:left="0" w:right="0" w:firstLine="576"/>
        <w:jc w:val="left"/>
      </w:pPr>
      <w:r>
        <w:rPr/>
        <w:t xml:space="preserve">(6)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four-year institutions of higher education as defined in RCW 28B.10.016 shall conduct a campus climate assessment to understand the current state of diversity, equity, and inclusion in the learning, working, and living environment on campus for students, faculty, and staff. The assessment should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conduct a campus climate assessment of community and technical colleges to understand the current state of diversity, equity, and inclusion in the learning, working, and living environment on each campus for students, faculty, and staff. The assessment should occur, at minimum, every five years. The state board for community and technical colleges shall use the results of the campus climate assessment to inform the professional development, established in section 2 of this act, and program, established in section 4 of this act. The state board for community and technical colleges may use an existing campus climate assessment to meet this requirement.</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The campus climate assessment may not be standardized or uniform and must be designed for the unique and diverse community it is assessing. College and university diversity officers may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the council of presidents.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t xml:space="preserve">(5) By December 31, 2024, and biennially thereafter, the state board for community and technical colleges and the council of presidents must each develop a report on campus climate assessment results and other relevant information received by the institutions of higher education and submit it to the appropriate committees of the legislature in accordance with RCW 43.01.036. Each report must include a summary of each campus climate assessment on diversity, equity, and inclusion or other related work. Each report may be combined reports required in sections 2 and 4 of this act.</w:t>
      </w:r>
    </w:p>
    <w:p>
      <w:pPr>
        <w:spacing w:before="0" w:after="0" w:line="408" w:lineRule="exact"/>
        <w:ind w:left="0" w:right="0" w:firstLine="576"/>
        <w:jc w:val="left"/>
      </w:pPr>
      <w:r>
        <w:rPr/>
        <w:t xml:space="preserve">(6) The state board for community and technical colleges may require colleges to repeat their campus climate assessment. The council of presidents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The content framework for each program must be posted on each institution's public website for parents and community members;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against all races and promoting diversity, equity, and inclusion while improving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 During the 2024-25 academic year, all students at institutions of higher education must participate in the program, regardless of whether they are a full-time or part-time student. Beginning with the 2025-26 academic year, the program is only required for students who are new or have transferred to the institution and have not yet participated in a required diversity, equity, inclusion, and antiracism program at an institution of higher education.</w:t>
      </w:r>
    </w:p>
    <w:p>
      <w:pPr>
        <w:spacing w:before="0" w:after="0" w:line="408" w:lineRule="exact"/>
        <w:ind w:left="0" w:right="0" w:firstLine="576"/>
        <w:jc w:val="left"/>
      </w:pPr>
      <w:r>
        <w:rPr/>
        <w:t xml:space="preserve">(4) The state board for community and technical colleges and the council of presidents may conduct further analysis of the programs, through participant evaluation data, use of focus groups, or other methods to determine promising practices. The state board for community and technical colleges and the council of presidents must post a list of model standards and promising practices for programs on their public websites for parents and community members.</w:t>
      </w:r>
    </w:p>
    <w:p>
      <w:pPr>
        <w:spacing w:before="0" w:after="0" w:line="408" w:lineRule="exact"/>
        <w:ind w:left="0" w:right="0" w:firstLine="576"/>
        <w:jc w:val="left"/>
      </w:pPr>
      <w:r>
        <w:rPr/>
        <w:t xml:space="preserve">(5) By December 31, 2026, and biennially thereafter, the state board for community and technical colleges and the council of presidents must each develop a report on the student programs established in subsection (1) of this section and submit them to the higher education committees of the legislature in accordance with RCW 43.01.036. Each report may be combined with reports required in sections 2 and 3 of this act.</w:t>
      </w:r>
    </w:p>
    <w:p>
      <w:pPr>
        <w:spacing w:before="0" w:after="0" w:line="408" w:lineRule="exact"/>
        <w:ind w:left="0" w:right="0" w:firstLine="576"/>
        <w:jc w:val="left"/>
      </w:pPr>
      <w:r>
        <w:rPr/>
        <w:t xml:space="preserve">(6)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(7)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9d9caf7ff7042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5ec3eb27c4d17" /><Relationship Type="http://schemas.openxmlformats.org/officeDocument/2006/relationships/footer" Target="/word/footer1.xml" Id="R79d9caf7ff7042c1" /></Relationships>
</file>