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671bb2227774cb4" /></Relationships>
</file>

<file path=word/document.xml><?xml version="1.0" encoding="utf-8"?>
<w:document xmlns:w="http://schemas.openxmlformats.org/wordprocessingml/2006/main">
  <w:body>
    <w:p>
      <w:r>
        <w:t>S-0231.2</w:t>
      </w:r>
    </w:p>
    <w:p>
      <w:pPr>
        <w:jc w:val="center"/>
      </w:pPr>
      <w:r>
        <w:t>_______________________________________________</w:t>
      </w:r>
    </w:p>
    <w:p/>
    <w:p>
      <w:pPr>
        <w:jc w:val="center"/>
      </w:pPr>
      <w:r>
        <w:rPr>
          <w:b/>
        </w:rPr>
        <w:t>SENATE BILL 5263</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Senators Frockt, Pedersen, Das, Hasegawa, Hunt, Kuderer, Liias, Saldaña, Wellman, and Wilson, C.</w:t>
      </w:r>
    </w:p>
    <w:p/>
    <w:p>
      <w:r>
        <w:rPr>
          <w:t xml:space="preserve">Read first time 01/18/21.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defenses in personal injury and wrongful death actions where the person injured or killed was committing a felony; amending RCW 4.24.420; and creating a new section.</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w:t>
      </w:r>
      <w:r>
        <w:rPr/>
        <w:t xml:space="preserve">.</w:t>
      </w:r>
      <w:r>
        <w:t xml:space="preserve">24</w:t>
      </w:r>
      <w:r>
        <w:rPr/>
        <w:t xml:space="preserve">.</w:t>
      </w:r>
      <w:r>
        <w:t xml:space="preserve">420</w:t>
      </w:r>
      <w:r>
        <w:rPr/>
        <w:t xml:space="preserve"> and 1987 c 212 s 901 are each amended to read as follows:</w:t>
      </w:r>
    </w:p>
    <w:p>
      <w:pPr>
        <w:spacing w:before="0" w:after="0" w:line="408" w:lineRule="exact"/>
        <w:ind w:left="0" w:right="0" w:firstLine="576"/>
        <w:jc w:val="left"/>
      </w:pPr>
      <w:r>
        <w:rPr/>
        <w:t xml:space="preserve">It is a complete defense to any action for damages for personal injury or wrongful death that the person injured or killed </w:t>
      </w:r>
      <w:r>
        <w:t>((</w:t>
      </w:r>
      <w:r>
        <w:rPr>
          <w:strike/>
        </w:rPr>
        <w:t xml:space="preserve">was engaged in the commission</w:t>
      </w:r>
      <w:r>
        <w:t>))</w:t>
      </w:r>
      <w:r>
        <w:rPr/>
        <w:t xml:space="preserve"> </w:t>
      </w:r>
      <w:r>
        <w:rPr>
          <w:u w:val="single"/>
        </w:rPr>
        <w:t xml:space="preserve">has been convicted</w:t>
      </w:r>
      <w:r>
        <w:rPr/>
        <w:t xml:space="preserve"> of a </w:t>
      </w:r>
      <w:r>
        <w:rPr>
          <w:u w:val="single"/>
        </w:rPr>
        <w:t xml:space="preserve">class A or a class B</w:t>
      </w:r>
      <w:r>
        <w:rPr/>
        <w:t xml:space="preserve"> felony </w:t>
      </w:r>
      <w:r>
        <w:t>((</w:t>
      </w:r>
      <w:r>
        <w:rPr>
          <w:strike/>
        </w:rPr>
        <w:t xml:space="preserve">at the time of the occurrence causing the injury or death and the felony</w:t>
      </w:r>
      <w:r>
        <w:t>))</w:t>
      </w:r>
      <w:r>
        <w:rPr/>
        <w:t xml:space="preserve"> </w:t>
      </w:r>
      <w:r>
        <w:rPr>
          <w:u w:val="single"/>
        </w:rPr>
        <w:t xml:space="preserve">the commission of which</w:t>
      </w:r>
      <w:r>
        <w:rPr/>
        <w:t xml:space="preserve"> was a proximate cause of the injury or death. However, nothing in this section shall affect a right of action under 42 U.S.C. Sec. 1983.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remedial and applies retroactively to all claims or causes of action commenced prior to or after the effective date of this section regardless of when the claim or cause of action arose.</w:t>
      </w:r>
    </w:p>
    <w:p/>
    <w:p>
      <w:pPr>
        <w:jc w:val="center"/>
      </w:pPr>
      <w:r>
        <w:rPr>
          <w:b/>
        </w:rPr>
        <w:t>--- END ---</w:t>
      </w:r>
    </w:p>
    <w:sectPr>
      <w:pgNumType w:start="1"/>
      <w:footerReference xmlns:r="http://schemas.openxmlformats.org/officeDocument/2006/relationships" r:id="R5016876810884bf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5263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c91377f8af94680" /><Relationship Type="http://schemas.openxmlformats.org/officeDocument/2006/relationships/footer" Target="/word/footer1.xml" Id="R5016876810884bf2" /></Relationships>
</file>