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0ed6d47674473" /></Relationships>
</file>

<file path=word/document.xml><?xml version="1.0" encoding="utf-8"?>
<w:document xmlns:w="http://schemas.openxmlformats.org/wordprocessingml/2006/main">
  <w:body>
    <w:p>
      <w:r>
        <w:t>Z-0061.2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Schoesler; by request of Select Committee on Pension Policy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department of retirement systems to create rules regarding automatic refunds of retirement contributions in the retirement systems listed in RCW 41.50.030; and adding a new section to chapter 41.50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2022, the department will establish by rule an effective means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Identifying inactive accounts of nonvested members of the retirement systems listed in RCW 41.50.030 whose account balance is less than one thousand dollars;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Providing for the orderly closing and refunding of member account balances in those accounts in accordance with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refund of a member's account balance will terminate all rights to future benefits, unless otherwise restored under the rules for each of the respective retirement systems.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739d97d0d914a8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0eed6b88b4c8a" /><Relationship Type="http://schemas.openxmlformats.org/officeDocument/2006/relationships/footer" Target="/word/footer1.xml" Id="R4739d97d0d914a8b" /></Relationships>
</file>