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0d8ec2986645c4" /></Relationships>
</file>

<file path=word/document.xml><?xml version="1.0" encoding="utf-8"?>
<w:document xmlns:w="http://schemas.openxmlformats.org/wordprocessingml/2006/main">
  <w:body>
    <w:p>
      <w:r>
        <w:t>S-0474.3</w:t>
      </w:r>
    </w:p>
    <w:p>
      <w:pPr>
        <w:jc w:val="center"/>
      </w:pPr>
      <w:r>
        <w:t>_______________________________________________</w:t>
      </w:r>
    </w:p>
    <w:p/>
    <w:p>
      <w:pPr>
        <w:jc w:val="center"/>
      </w:pPr>
      <w:r>
        <w:rPr>
          <w:b/>
        </w:rPr>
        <w:t>SENATE BILL 5391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McCune, Fortunato, and Holy</w:t>
      </w:r>
    </w:p>
    <w:p/>
    <w:p>
      <w:r>
        <w:rPr>
          <w:t xml:space="preserve">Read first time 02/01/21.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income eligibility requirement for the senior citizen and persons with disabilities property tax exemption program; amending RCW 84.36.381 and 84.38.020; reenacting and amending RCW 84.36.383;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2019 c 453 s 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(1)(a)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adult family home, or home of a relative for the purpose of long-term care does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a spouse or a domestic partner and/or a person financially dependent on the claimant for support; or</w:t>
      </w:r>
    </w:p>
    <w:p>
      <w:pPr>
        <w:spacing w:before="0" w:after="0" w:line="408" w:lineRule="exact"/>
        <w:ind w:left="0" w:right="0" w:firstLine="576"/>
        <w:jc w:val="left"/>
      </w:pPr>
      <w:r>
        <w:rPr/>
        <w:t xml:space="preserve">(iii) The residence is rented for the purpose of paying nursing home, hospital, assisted living facility, or adult family home costs.</w:t>
      </w:r>
    </w:p>
    <w:p>
      <w:pPr>
        <w:spacing w:before="0" w:after="0" w:line="408" w:lineRule="exact"/>
        <w:ind w:left="0" w:right="0" w:firstLine="576"/>
        <w:jc w:val="left"/>
      </w:pPr>
      <w:r>
        <w:rPr/>
        <w:t xml:space="preserve">(b) For the purpose of this subsection (1), "relative" means any individual related to the claimant by blood, marriage, or adoption;</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w:t>
      </w:r>
    </w:p>
    <w:p>
      <w:pPr>
        <w:spacing w:before="0" w:after="0" w:line="408" w:lineRule="exact"/>
        <w:ind w:left="0" w:right="0" w:firstLine="576"/>
        <w:jc w:val="left"/>
      </w:pPr>
      <w:r>
        <w:rPr/>
        <w:t xml:space="preserve">(A) A combined service-connected evaluation rating of eighty percent or higher; or</w:t>
      </w:r>
    </w:p>
    <w:p>
      <w:pPr>
        <w:spacing w:before="0" w:after="0" w:line="408" w:lineRule="exact"/>
        <w:ind w:left="0" w:right="0" w:firstLine="576"/>
        <w:jc w:val="left"/>
      </w:pPr>
      <w:r>
        <w:rPr/>
        <w:t xml:space="preserve">(B) A total disability rating for a service-connected disability without regard to evaluation percent.</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equal to or less than income threshold 2 but greater than income threshold 1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equal to or less than income threshold 1 is exempt from all regular property taxes on the greater of </w:t>
      </w:r>
      <w:r>
        <w:t>((</w:t>
      </w:r>
      <w:r>
        <w:rPr>
          <w:strike/>
        </w:rPr>
        <w:t xml:space="preserve">sixty thousand dollars</w:t>
      </w:r>
      <w:r>
        <w:t>))</w:t>
      </w:r>
      <w:r>
        <w:rPr/>
        <w:t xml:space="preserve"> </w:t>
      </w:r>
      <w:r>
        <w:rPr>
          <w:u w:val="single"/>
        </w:rPr>
        <w:t xml:space="preserve">$150,000</w:t>
      </w:r>
      <w:r>
        <w:rPr/>
        <w:t xml:space="preserve">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2020 c 209 s 3 are each reenacted and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p>
    <w:p>
      <w:pPr>
        <w:spacing w:before="0" w:after="0" w:line="408" w:lineRule="exact"/>
        <w:ind w:left="0" w:right="0" w:firstLine="576"/>
        <w:jc w:val="left"/>
      </w:pPr>
      <w:r>
        <w:rPr/>
        <w:t xml:space="preserve">(a) For taxes levied for collection in calendar </w:t>
      </w:r>
      <w:r>
        <w:t>((</w:t>
      </w:r>
      <w:r>
        <w:rPr>
          <w:strike/>
        </w:rPr>
        <w:t xml:space="preserve">years prior to 2020</w:t>
      </w:r>
      <w:r>
        <w:t>))</w:t>
      </w:r>
      <w:r>
        <w:rPr/>
        <w:t xml:space="preserve"> </w:t>
      </w:r>
      <w:r>
        <w:rPr>
          <w:u w:val="single"/>
        </w:rPr>
        <w:t xml:space="preserve">year 2022</w:t>
      </w:r>
      <w:r>
        <w:rPr/>
        <w:t xml:space="preserve">, a combined disposable income equal to </w:t>
      </w:r>
      <w:r>
        <w:t>((</w:t>
      </w:r>
      <w:r>
        <w:rPr>
          <w:strike/>
        </w:rPr>
        <w:t xml:space="preserve">thirty thousand dollars</w:t>
      </w:r>
      <w:r>
        <w:t>))</w:t>
      </w:r>
      <w:r>
        <w:rPr/>
        <w:t xml:space="preserve"> </w:t>
      </w:r>
      <w:r>
        <w:rPr>
          <w:u w:val="single"/>
        </w:rPr>
        <w:t xml:space="preserve">$60,000</w:t>
      </w:r>
      <w:r>
        <w:rPr/>
        <w:t xml:space="preserve">; and</w:t>
      </w:r>
    </w:p>
    <w:p>
      <w:pPr>
        <w:spacing w:before="0" w:after="0" w:line="408" w:lineRule="exact"/>
        <w:ind w:left="0" w:right="0" w:firstLine="576"/>
        <w:jc w:val="left"/>
      </w:pPr>
      <w:r>
        <w:rPr/>
        <w:t xml:space="preserve">(b) For taxes levied for collection in calendar year </w:t>
      </w:r>
      <w:r>
        <w:t>((</w:t>
      </w:r>
      <w:r>
        <w:rPr>
          <w:strike/>
        </w:rPr>
        <w:t xml:space="preserve">2020</w:t>
      </w:r>
      <w:r>
        <w:t>))</w:t>
      </w:r>
      <w:r>
        <w:rPr/>
        <w:t xml:space="preserve"> </w:t>
      </w:r>
      <w:r>
        <w:rPr>
          <w:u w:val="single"/>
        </w:rPr>
        <w:t xml:space="preserve">2023</w:t>
      </w:r>
      <w:r>
        <w:rPr/>
        <w:t xml:space="preserve"> and thereafter, a combined disposable income equal to the greater of "income threshold 1" for the previous year or forty-five percent of the county median household income, adjusted every five years </w:t>
      </w:r>
      <w:r>
        <w:t>((</w:t>
      </w:r>
      <w:r>
        <w:rPr>
          <w:strike/>
        </w:rPr>
        <w:t xml:space="preserve">beginning August 1, 2019</w:t>
      </w:r>
      <w:r>
        <w:t>))</w:t>
      </w:r>
      <w:r>
        <w:rPr/>
        <w:t xml:space="preserve">, as provided in RCW 84.36.385(8).</w:t>
      </w:r>
    </w:p>
    <w:p>
      <w:pPr>
        <w:spacing w:before="0" w:after="0" w:line="408" w:lineRule="exact"/>
        <w:ind w:left="0" w:right="0" w:firstLine="576"/>
        <w:jc w:val="left"/>
      </w:pPr>
      <w:r>
        <w:rPr/>
        <w:t xml:space="preserve">(8) "Income threshold 2" means:</w:t>
      </w:r>
    </w:p>
    <w:p>
      <w:pPr>
        <w:spacing w:before="0" w:after="0" w:line="408" w:lineRule="exact"/>
        <w:ind w:left="0" w:right="0" w:firstLine="576"/>
        <w:jc w:val="left"/>
      </w:pPr>
      <w:r>
        <w:rPr/>
        <w:t xml:space="preserve">(a) For taxes levied for collection in calendar </w:t>
      </w:r>
      <w:r>
        <w:t>((</w:t>
      </w:r>
      <w:r>
        <w:rPr>
          <w:strike/>
        </w:rPr>
        <w:t xml:space="preserve">years prior to 2020</w:t>
      </w:r>
      <w:r>
        <w:t>))</w:t>
      </w:r>
      <w:r>
        <w:rPr/>
        <w:t xml:space="preserve"> </w:t>
      </w:r>
      <w:r>
        <w:rPr>
          <w:u w:val="single"/>
        </w:rPr>
        <w:t xml:space="preserve">year 2022</w:t>
      </w:r>
      <w:r>
        <w:rPr/>
        <w:t xml:space="preserve">, a combined disposable income equal to </w:t>
      </w:r>
      <w:r>
        <w:t>((</w:t>
      </w:r>
      <w:r>
        <w:rPr>
          <w:strike/>
        </w:rPr>
        <w:t xml:space="preserve">thirty-five thousand dollars</w:t>
      </w:r>
      <w:r>
        <w:t>))</w:t>
      </w:r>
      <w:r>
        <w:rPr/>
        <w:t xml:space="preserve"> </w:t>
      </w:r>
      <w:r>
        <w:rPr>
          <w:u w:val="single"/>
        </w:rPr>
        <w:t xml:space="preserve">$65,000</w:t>
      </w:r>
      <w:r>
        <w:rPr/>
        <w:t xml:space="preserve">; and</w:t>
      </w:r>
    </w:p>
    <w:p>
      <w:pPr>
        <w:spacing w:before="0" w:after="0" w:line="408" w:lineRule="exact"/>
        <w:ind w:left="0" w:right="0" w:firstLine="576"/>
        <w:jc w:val="left"/>
      </w:pPr>
      <w:r>
        <w:rPr/>
        <w:t xml:space="preserve">(b) For taxes levied for collection in calendar year </w:t>
      </w:r>
      <w:r>
        <w:t>((</w:t>
      </w:r>
      <w:r>
        <w:rPr>
          <w:strike/>
        </w:rPr>
        <w:t xml:space="preserve">2020</w:t>
      </w:r>
      <w:r>
        <w:t>))</w:t>
      </w:r>
      <w:r>
        <w:rPr/>
        <w:t xml:space="preserve"> </w:t>
      </w:r>
      <w:r>
        <w:rPr>
          <w:u w:val="single"/>
        </w:rPr>
        <w:t xml:space="preserve">2023</w:t>
      </w:r>
      <w:r>
        <w:rPr/>
        <w:t xml:space="preserve"> and thereafter, a combined disposable income equal to the greater of "income threshold 2" for the previous year or fifty-five percent of the county median household income, adjusted every five years </w:t>
      </w:r>
      <w:r>
        <w:t>((</w:t>
      </w:r>
      <w:r>
        <w:rPr>
          <w:strike/>
        </w:rPr>
        <w:t xml:space="preserve">beginning August 1, 2019</w:t>
      </w:r>
      <w:r>
        <w:t>))</w:t>
      </w:r>
      <w:r>
        <w:rPr/>
        <w:t xml:space="preserve">, as provided in RCW 84.36.385(8).</w:t>
      </w:r>
    </w:p>
    <w:p>
      <w:pPr>
        <w:spacing w:before="0" w:after="0" w:line="408" w:lineRule="exact"/>
        <w:ind w:left="0" w:right="0" w:firstLine="576"/>
        <w:jc w:val="left"/>
      </w:pPr>
      <w:r>
        <w:rPr/>
        <w:t xml:space="preserve">(9) "Income threshold 3" means:</w:t>
      </w:r>
    </w:p>
    <w:p>
      <w:pPr>
        <w:spacing w:before="0" w:after="0" w:line="408" w:lineRule="exact"/>
        <w:ind w:left="0" w:right="0" w:firstLine="576"/>
        <w:jc w:val="left"/>
      </w:pPr>
      <w:r>
        <w:rPr/>
        <w:t xml:space="preserve">(a) For taxes levied for collection in calendar </w:t>
      </w:r>
      <w:r>
        <w:t>((</w:t>
      </w:r>
      <w:r>
        <w:rPr>
          <w:strike/>
        </w:rPr>
        <w:t xml:space="preserve">years prior to 2020</w:t>
      </w:r>
      <w:r>
        <w:t>))</w:t>
      </w:r>
      <w:r>
        <w:rPr/>
        <w:t xml:space="preserve"> </w:t>
      </w:r>
      <w:r>
        <w:rPr>
          <w:u w:val="single"/>
        </w:rPr>
        <w:t xml:space="preserve">year 2022</w:t>
      </w:r>
      <w:r>
        <w:rPr/>
        <w:t xml:space="preserve">, a combined disposable income equal to </w:t>
      </w:r>
      <w:r>
        <w:t>((</w:t>
      </w:r>
      <w:r>
        <w:rPr>
          <w:strike/>
        </w:rPr>
        <w:t xml:space="preserve">forty thousand dollars</w:t>
      </w:r>
      <w:r>
        <w:t>))</w:t>
      </w:r>
      <w:r>
        <w:rPr/>
        <w:t xml:space="preserve"> </w:t>
      </w:r>
      <w:r>
        <w:rPr>
          <w:u w:val="single"/>
        </w:rPr>
        <w:t xml:space="preserve">$70,000</w:t>
      </w:r>
      <w:r>
        <w:rPr/>
        <w:t xml:space="preserve">; and</w:t>
      </w:r>
    </w:p>
    <w:p>
      <w:pPr>
        <w:spacing w:before="0" w:after="0" w:line="408" w:lineRule="exact"/>
        <w:ind w:left="0" w:right="0" w:firstLine="576"/>
        <w:jc w:val="left"/>
      </w:pPr>
      <w:r>
        <w:rPr/>
        <w:t xml:space="preserve">(b) For taxes levied for collection in calendar year </w:t>
      </w:r>
      <w:r>
        <w:t>((</w:t>
      </w:r>
      <w:r>
        <w:rPr>
          <w:strike/>
        </w:rPr>
        <w:t xml:space="preserve">2020</w:t>
      </w:r>
      <w:r>
        <w:t>))</w:t>
      </w:r>
      <w:r>
        <w:rPr/>
        <w:t xml:space="preserve"> </w:t>
      </w:r>
      <w:r>
        <w:rPr>
          <w:u w:val="single"/>
        </w:rPr>
        <w:t xml:space="preserve">2023</w:t>
      </w:r>
      <w:r>
        <w:rPr/>
        <w:t xml:space="preserve"> and thereafter, a combined disposable income equal to the greater of "income threshold 3" for the previous year or sixty-five percent of the county median household income, adjusted every five years </w:t>
      </w:r>
      <w:r>
        <w:t>((</w:t>
      </w:r>
      <w:r>
        <w:rPr>
          <w:strike/>
        </w:rPr>
        <w:t xml:space="preserve">beginning August 1, 2019</w:t>
      </w:r>
      <w:r>
        <w:t>))</w:t>
      </w:r>
      <w:r>
        <w:rPr/>
        <w:t xml:space="preserve">,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2019 c 453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t xml:space="preserve">(b) When two or more individuals of a household file or seek to file a declaration to defer, they may determine between them as to who the claimant is.</w:t>
      </w:r>
    </w:p>
    <w:p>
      <w:pPr>
        <w:spacing w:before="0" w:after="0" w:line="408" w:lineRule="exact"/>
        <w:ind w:left="0" w:right="0" w:firstLine="576"/>
        <w:jc w:val="left"/>
      </w:pPr>
      <w:r>
        <w:rPr/>
        <w:t xml:space="preserve">(2) "Devisee" has the same meaning as provided in RCW 21.35.005.</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"Heir" has the same meaning as provided in RCW 21.35.005.</w:t>
      </w:r>
    </w:p>
    <w:p>
      <w:pPr>
        <w:spacing w:before="0" w:after="0" w:line="408" w:lineRule="exact"/>
        <w:ind w:left="0" w:right="0" w:firstLine="576"/>
        <w:jc w:val="left"/>
      </w:pPr>
      <w:r>
        <w:rPr/>
        <w:t xml:space="preserve">(5) "Income threshold" means: (a) For taxes levied for collection in calendar </w:t>
      </w:r>
      <w:r>
        <w:t>((</w:t>
      </w:r>
      <w:r>
        <w:rPr>
          <w:strike/>
        </w:rPr>
        <w:t xml:space="preserve">years prior to 2020</w:t>
      </w:r>
      <w:r>
        <w:t>))</w:t>
      </w:r>
      <w:r>
        <w:rPr/>
        <w:t xml:space="preserve"> </w:t>
      </w:r>
      <w:r>
        <w:rPr>
          <w:u w:val="single"/>
        </w:rPr>
        <w:t xml:space="preserve">year 2022</w:t>
      </w:r>
      <w:r>
        <w:rPr/>
        <w:t xml:space="preserve">, a combined disposable income equal to </w:t>
      </w:r>
      <w:r>
        <w:t>((</w:t>
      </w:r>
      <w:r>
        <w:rPr>
          <w:strike/>
        </w:rPr>
        <w:t xml:space="preserve">forty-five thousand dollars</w:t>
      </w:r>
      <w:r>
        <w:t>))</w:t>
      </w:r>
      <w:r>
        <w:rPr/>
        <w:t xml:space="preserve"> </w:t>
      </w:r>
      <w:r>
        <w:rPr>
          <w:u w:val="single"/>
        </w:rPr>
        <w:t xml:space="preserve">$75,000</w:t>
      </w:r>
      <w:r>
        <w:rPr/>
        <w:t xml:space="preserve">; and (b) for taxes levied for collection in calendar year </w:t>
      </w:r>
      <w:r>
        <w:t>((</w:t>
      </w:r>
      <w:r>
        <w:rPr>
          <w:strike/>
        </w:rPr>
        <w:t xml:space="preserve">2020</w:t>
      </w:r>
      <w:r>
        <w:t>))</w:t>
      </w:r>
      <w:r>
        <w:rPr/>
        <w:t xml:space="preserve"> </w:t>
      </w:r>
      <w:r>
        <w:rPr>
          <w:u w:val="single"/>
        </w:rPr>
        <w:t xml:space="preserve">2023</w:t>
      </w:r>
      <w:r>
        <w:rPr/>
        <w:t xml:space="preserve"> and thereafter, a combined disposable income equal to the greater of the income threshold for the previous year, or seventy-five percent of the county median household income, adjusted every five years </w:t>
      </w:r>
      <w:r>
        <w:t>((</w:t>
      </w:r>
      <w:r>
        <w:rPr>
          <w:strike/>
        </w:rPr>
        <w:t xml:space="preserve">beginning August 1, 2019</w:t>
      </w:r>
      <w:r>
        <w:t>))</w:t>
      </w:r>
      <w:r>
        <w:rPr/>
        <w:t xml:space="preserve">, as provided in RCW 84.36.385(8). Beginning with the adjustment made by March 1, 2024, as provided in RCW 84.36.385(8), and every second adjustment thereafter, if the income threshold in a county is not adjusted based on percentage of county median income as provided in this subsection, then the income threshold must be adjusted based on the growth of the consumer price index for all urban consumers (CPI-U) for the prior twelve-month period as published by the United States bureau of labor statistics. In no case may the adjustment be greater than one percent. The adjusted threshold must be rounded to the nearest one dollar. If the income threshold adjustment is negative, the income threshold for the prior year continues to apply.</w:t>
      </w:r>
    </w:p>
    <w:p>
      <w:pPr>
        <w:spacing w:before="0" w:after="0" w:line="408" w:lineRule="exact"/>
        <w:ind w:left="0" w:right="0" w:firstLine="576"/>
        <w:jc w:val="left"/>
      </w:pPr>
      <w:r>
        <w:rPr/>
        <w:t xml:space="preserve">(6)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(7) "Real property taxes" means ad valorem property taxes levied on a residence in this state in the preceding calendar year.</w:t>
      </w:r>
    </w:p>
    <w:p>
      <w:pPr>
        <w:spacing w:before="0" w:after="0" w:line="408" w:lineRule="exact"/>
        <w:ind w:left="0" w:right="0" w:firstLine="576"/>
        <w:jc w:val="left"/>
      </w:pPr>
      <w:r>
        <w:rPr/>
        <w:t xml:space="preserve">(8) "Residence" has the meaning given in RCW 84.36.383.</w:t>
      </w:r>
    </w:p>
    <w:p>
      <w:pPr>
        <w:spacing w:before="0" w:after="0" w:line="408" w:lineRule="exact"/>
        <w:ind w:left="0" w:right="0" w:firstLine="576"/>
        <w:jc w:val="left"/>
      </w:pPr>
      <w:r>
        <w:rPr/>
        <w:t xml:space="preserve">(9) "Special assessment" means the charge or obligation imposed by a local government upon property specially benefited.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2022 and thereafter.</w:t>
      </w:r>
    </w:p>
    <w:p/>
    <w:p>
      <w:pPr>
        <w:jc w:val="center"/>
      </w:pPr>
      <w:r>
        <w:rPr>
          <w:b/>
        </w:rPr>
        <w:t>--- END ---</w:t>
      </w:r>
    </w:p>
    <w:sectPr>
      <w:pgNumType w:start="1"/>
      <w:footerReference xmlns:r="http://schemas.openxmlformats.org/officeDocument/2006/relationships" r:id="Re1413057e4ad4c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12b6486b5649f9" /><Relationship Type="http://schemas.openxmlformats.org/officeDocument/2006/relationships/footer" Target="/word/footer1.xml" Id="Re1413057e4ad4cd4" /></Relationships>
</file>